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6676E7" w14:textId="2D856190" w:rsidR="002D26A0" w:rsidRPr="00CE3316" w:rsidRDefault="002D26A0" w:rsidP="00CE3316">
      <w:pPr>
        <w:spacing w:line="360" w:lineRule="auto"/>
        <w:rPr>
          <w:rFonts w:ascii="Arial" w:hAnsi="Arial" w:cs="Arial"/>
        </w:rPr>
      </w:pPr>
    </w:p>
    <w:p w14:paraId="2D608B3A" w14:textId="7A940706" w:rsidR="00CE3316" w:rsidRPr="00CE3316" w:rsidRDefault="00CE3316" w:rsidP="00CE3316">
      <w:pPr>
        <w:spacing w:line="360" w:lineRule="auto"/>
        <w:rPr>
          <w:rFonts w:ascii="Arial" w:hAnsi="Arial" w:cs="Arial"/>
        </w:rPr>
      </w:pPr>
      <w:r w:rsidRPr="00CE3316">
        <w:rPr>
          <w:rFonts w:ascii="Arial" w:hAnsi="Arial" w:cs="Arial"/>
        </w:rPr>
        <w:t>October 23, 2025</w:t>
      </w:r>
    </w:p>
    <w:p w14:paraId="0A05BC58" w14:textId="208991AA" w:rsidR="00CE3316" w:rsidRPr="00CE3316" w:rsidRDefault="00CE3316" w:rsidP="00CE3316">
      <w:pPr>
        <w:spacing w:line="360" w:lineRule="auto"/>
        <w:rPr>
          <w:rFonts w:ascii="Arial" w:hAnsi="Arial" w:cs="Arial"/>
        </w:rPr>
      </w:pPr>
      <w:r>
        <w:rPr>
          <w:rFonts w:ascii="Arial" w:hAnsi="Arial" w:cs="Arial"/>
        </w:rPr>
        <w:t>Re:  Medicare Coverage Analysis Fees</w:t>
      </w:r>
    </w:p>
    <w:p w14:paraId="363ED89E" w14:textId="77777777" w:rsidR="00CE3316" w:rsidRDefault="00CE3316" w:rsidP="00CE3316">
      <w:pPr>
        <w:pStyle w:val="NoSpacing"/>
        <w:spacing w:line="360" w:lineRule="auto"/>
        <w:rPr>
          <w:rFonts w:ascii="Arial" w:hAnsi="Arial" w:cs="Arial"/>
        </w:rPr>
      </w:pPr>
      <w:r w:rsidRPr="00CE3316">
        <w:rPr>
          <w:rFonts w:ascii="Arial" w:hAnsi="Arial" w:cs="Arial"/>
        </w:rPr>
        <w:t xml:space="preserve">Services provided as part of a clinical research study should be billed appropriately. All clinical services, items or  procedures billed to study sponsors, study subjects, and/or study subjects’ Medicare, Medicaid, or other third party payers must be: a) consistent with applicable federal and state billing rules of the third party payer being  billed; b) consistent with any grant provisions or contractual obligations entered into by UT Southwestern Medical Center; c) consistent across all study related documents, including the protocol, grant/contract, budget,  and informed consent document; and d) consistent with practice plan procedures that establish standards for professional billing.   </w:t>
      </w:r>
    </w:p>
    <w:p w14:paraId="0914CEC0" w14:textId="77777777" w:rsidR="00CE3316" w:rsidRDefault="00CE3316" w:rsidP="00CE3316">
      <w:pPr>
        <w:pStyle w:val="NoSpacing"/>
        <w:spacing w:line="360" w:lineRule="auto"/>
        <w:rPr>
          <w:rFonts w:ascii="Arial" w:hAnsi="Arial" w:cs="Arial"/>
        </w:rPr>
      </w:pPr>
    </w:p>
    <w:p w14:paraId="2B1B2939" w14:textId="24090515" w:rsidR="00CE3316" w:rsidRPr="00CE3316" w:rsidRDefault="00CE3316" w:rsidP="00CE3316">
      <w:pPr>
        <w:pStyle w:val="NoSpacing"/>
        <w:spacing w:line="360" w:lineRule="auto"/>
        <w:rPr>
          <w:rFonts w:ascii="Arial" w:hAnsi="Arial" w:cs="Arial"/>
        </w:rPr>
      </w:pPr>
      <w:r w:rsidRPr="00CE3316">
        <w:rPr>
          <w:rFonts w:ascii="Arial" w:hAnsi="Arial" w:cs="Arial"/>
        </w:rPr>
        <w:t xml:space="preserve">To ensure that clinical costs are allocated to the appropriate entity, a Coverage Analysis (CA) must be performed.   </w:t>
      </w:r>
    </w:p>
    <w:p w14:paraId="3C397760" w14:textId="77777777" w:rsidR="00CE3316" w:rsidRPr="00CE3316" w:rsidRDefault="00CE3316" w:rsidP="00CE3316">
      <w:pPr>
        <w:pStyle w:val="ListParagraph"/>
        <w:numPr>
          <w:ilvl w:val="0"/>
          <w:numId w:val="1"/>
        </w:numPr>
        <w:spacing w:before="100" w:beforeAutospacing="1" w:after="100" w:afterAutospacing="1" w:line="360" w:lineRule="auto"/>
        <w:rPr>
          <w:rFonts w:ascii="Arial" w:eastAsia="Times New Roman" w:hAnsi="Arial" w:cs="Arial"/>
        </w:rPr>
      </w:pPr>
      <w:r w:rsidRPr="00CE3316">
        <w:rPr>
          <w:rFonts w:ascii="Arial" w:eastAsia="Times New Roman" w:hAnsi="Arial" w:cs="Arial"/>
        </w:rPr>
        <w:t xml:space="preserve">UT Southwestern Medical Center (UTSW) charges an Institutional CA review fee of $500 for initial review of all industry-sponsored and industry-developed clinical research studies. </w:t>
      </w:r>
    </w:p>
    <w:p w14:paraId="7D4D8064" w14:textId="77777777" w:rsidR="00CE3316" w:rsidRPr="00CE3316" w:rsidRDefault="00CE3316" w:rsidP="00CE3316">
      <w:pPr>
        <w:pStyle w:val="ListParagraph"/>
        <w:numPr>
          <w:ilvl w:val="0"/>
          <w:numId w:val="1"/>
        </w:numPr>
        <w:spacing w:before="100" w:beforeAutospacing="1" w:after="100" w:afterAutospacing="1" w:line="360" w:lineRule="auto"/>
        <w:rPr>
          <w:rFonts w:ascii="Arial" w:eastAsia="Times New Roman" w:hAnsi="Arial" w:cs="Arial"/>
        </w:rPr>
      </w:pPr>
      <w:r w:rsidRPr="00CE3316">
        <w:rPr>
          <w:rFonts w:ascii="Arial" w:eastAsia="Times New Roman" w:hAnsi="Arial" w:cs="Arial"/>
        </w:rPr>
        <w:t xml:space="preserve">For clinical research studies deemed as qualified clinical trials and/ or those that include billable items and services, an additional $3,500 fee is assessed.  </w:t>
      </w:r>
    </w:p>
    <w:p w14:paraId="4C092AE6" w14:textId="03A57386" w:rsidR="00CE3316" w:rsidRPr="00CE3316" w:rsidRDefault="00CE3316" w:rsidP="00CE3316">
      <w:pPr>
        <w:pStyle w:val="ListParagraph"/>
        <w:numPr>
          <w:ilvl w:val="0"/>
          <w:numId w:val="1"/>
        </w:numPr>
        <w:spacing w:before="100" w:beforeAutospacing="1" w:after="100" w:afterAutospacing="1" w:line="360" w:lineRule="auto"/>
        <w:rPr>
          <w:rFonts w:ascii="Arial" w:eastAsia="Times New Roman" w:hAnsi="Arial" w:cs="Arial"/>
        </w:rPr>
      </w:pPr>
      <w:r w:rsidRPr="00CE3316">
        <w:rPr>
          <w:rFonts w:ascii="Arial" w:eastAsia="Times New Roman" w:hAnsi="Arial" w:cs="Arial"/>
        </w:rPr>
        <w:t>SPA will assess a fee of $1,500 for CA amendments/ modifications. This fee will be assessed for each CA amendment/modification request submitted in Velos, which generates at the request of an industry or corporate sponsor. </w:t>
      </w:r>
    </w:p>
    <w:p w14:paraId="5CC52EEB" w14:textId="77777777" w:rsidR="00CE3316" w:rsidRDefault="00CE3316" w:rsidP="00CE3316">
      <w:pPr>
        <w:spacing w:line="360" w:lineRule="auto"/>
        <w:rPr>
          <w:rFonts w:ascii="Arial" w:hAnsi="Arial" w:cs="Arial"/>
        </w:rPr>
      </w:pPr>
      <w:r w:rsidRPr="00CE3316">
        <w:rPr>
          <w:rFonts w:ascii="Arial" w:hAnsi="Arial" w:cs="Arial"/>
        </w:rPr>
        <w:t xml:space="preserve">These fees apply only to those studies that have been developed and prepared by an industry or corporate sponsor. There is no charge for the coverage analysis review of studies developed by university investigators, government-funded studies, or studies sponsored by not-for-profit organizations. Additionally, these fees will not be charged for applications involving non-research use of a Humanitarian Use Device, or for single cases  involving emergency use, or expanded access of an investigational drug or device.  </w:t>
      </w:r>
    </w:p>
    <w:p w14:paraId="71BEF707" w14:textId="396BCCE4" w:rsidR="00CE3316" w:rsidRPr="00CE3316" w:rsidRDefault="00CE3316" w:rsidP="00CE3316">
      <w:pPr>
        <w:spacing w:line="360" w:lineRule="auto"/>
        <w:rPr>
          <w:rFonts w:ascii="Arial" w:hAnsi="Arial" w:cs="Arial"/>
        </w:rPr>
      </w:pPr>
      <w:r w:rsidRPr="00CE3316">
        <w:rPr>
          <w:rFonts w:ascii="Arial" w:hAnsi="Arial" w:cs="Arial"/>
        </w:rPr>
        <w:t xml:space="preserve">UTSW requires that a CA be completed if the study includes billable items and services.   </w:t>
      </w:r>
    </w:p>
    <w:p w14:paraId="0E239A4D" w14:textId="77777777" w:rsidR="00AE77E9" w:rsidRDefault="00AE77E9" w:rsidP="00CE3316">
      <w:pPr>
        <w:spacing w:line="360" w:lineRule="auto"/>
        <w:rPr>
          <w:rFonts w:ascii="Arial" w:hAnsi="Arial" w:cs="Arial"/>
        </w:rPr>
      </w:pPr>
    </w:p>
    <w:p w14:paraId="535B4F10" w14:textId="77777777" w:rsidR="00AE77E9" w:rsidRDefault="00AE77E9" w:rsidP="00CE3316">
      <w:pPr>
        <w:spacing w:line="360" w:lineRule="auto"/>
        <w:rPr>
          <w:rFonts w:ascii="Arial" w:hAnsi="Arial" w:cs="Arial"/>
        </w:rPr>
      </w:pPr>
    </w:p>
    <w:p w14:paraId="16E9D812" w14:textId="06E326FC" w:rsidR="00CE3316" w:rsidRPr="00CE3316" w:rsidRDefault="00CE3316" w:rsidP="00CE3316">
      <w:pPr>
        <w:spacing w:line="360" w:lineRule="auto"/>
        <w:rPr>
          <w:rFonts w:ascii="Arial" w:hAnsi="Arial" w:cs="Arial"/>
        </w:rPr>
      </w:pPr>
      <w:r w:rsidRPr="00CE3316">
        <w:rPr>
          <w:rFonts w:ascii="Arial" w:hAnsi="Arial" w:cs="Arial"/>
        </w:rPr>
        <w:t xml:space="preserve">Billing and payment are handled as follows: The Office of Clinical Research Services, Sponsored Programs Administration, will invoice the sponsor upon contract execution and at the time of initial invoicing for the study.  Study accounts will be assessed these fees at the initial award set-up. All payments received by the sponsor will be deposited to the University clearing account and credited to the study account.   </w:t>
      </w:r>
    </w:p>
    <w:p w14:paraId="31417249" w14:textId="77777777" w:rsidR="00CE3316" w:rsidRDefault="00CE3316" w:rsidP="00CE3316">
      <w:pPr>
        <w:spacing w:line="360" w:lineRule="auto"/>
        <w:rPr>
          <w:rFonts w:ascii="Arial" w:hAnsi="Arial" w:cs="Arial"/>
        </w:rPr>
      </w:pPr>
      <w:r w:rsidRPr="00CE3316">
        <w:rPr>
          <w:rFonts w:ascii="Arial" w:hAnsi="Arial" w:cs="Arial"/>
          <w:b/>
          <w:bCs/>
        </w:rPr>
        <w:t>Lockbox Addresses for Receipt of Checks</w:t>
      </w:r>
      <w:r w:rsidRPr="00CE3316">
        <w:rPr>
          <w:rFonts w:ascii="Arial" w:hAnsi="Arial" w:cs="Arial"/>
        </w:rPr>
        <w:t xml:space="preserve">:   </w:t>
      </w:r>
    </w:p>
    <w:p w14:paraId="0501186D" w14:textId="36CA36AF" w:rsidR="00CE3316" w:rsidRPr="00CE3316" w:rsidRDefault="00CE3316" w:rsidP="00CE3316">
      <w:pPr>
        <w:pStyle w:val="ListParagraph"/>
        <w:numPr>
          <w:ilvl w:val="0"/>
          <w:numId w:val="2"/>
        </w:numPr>
        <w:spacing w:line="360" w:lineRule="auto"/>
        <w:rPr>
          <w:rFonts w:ascii="Arial" w:hAnsi="Arial" w:cs="Arial"/>
        </w:rPr>
      </w:pPr>
      <w:r w:rsidRPr="00CE3316">
        <w:rPr>
          <w:rFonts w:ascii="Arial" w:hAnsi="Arial" w:cs="Arial"/>
        </w:rPr>
        <w:t xml:space="preserve">U.S. Mail: UT Southwestern Clinical Trials   </w:t>
      </w:r>
    </w:p>
    <w:p w14:paraId="1612D322" w14:textId="77777777" w:rsidR="00CE3316" w:rsidRPr="00CE3316" w:rsidRDefault="00CE3316" w:rsidP="00CE3316">
      <w:pPr>
        <w:pStyle w:val="ListParagraph"/>
        <w:numPr>
          <w:ilvl w:val="0"/>
          <w:numId w:val="2"/>
        </w:numPr>
        <w:spacing w:line="360" w:lineRule="auto"/>
        <w:rPr>
          <w:rFonts w:ascii="Arial" w:hAnsi="Arial" w:cs="Arial"/>
        </w:rPr>
      </w:pPr>
      <w:r w:rsidRPr="00CE3316">
        <w:rPr>
          <w:rFonts w:ascii="Arial" w:hAnsi="Arial" w:cs="Arial"/>
        </w:rPr>
        <w:t xml:space="preserve">P.O. Box 842265   </w:t>
      </w:r>
    </w:p>
    <w:p w14:paraId="3F8FDB71" w14:textId="064FAC85" w:rsidR="00CE3316" w:rsidRPr="00CE3316" w:rsidRDefault="00CE3316" w:rsidP="00CE3316">
      <w:pPr>
        <w:pStyle w:val="ListParagraph"/>
        <w:numPr>
          <w:ilvl w:val="0"/>
          <w:numId w:val="2"/>
        </w:numPr>
        <w:spacing w:line="360" w:lineRule="auto"/>
        <w:rPr>
          <w:rFonts w:ascii="Arial" w:hAnsi="Arial" w:cs="Arial"/>
        </w:rPr>
      </w:pPr>
      <w:r w:rsidRPr="00CE3316">
        <w:rPr>
          <w:rFonts w:ascii="Arial" w:hAnsi="Arial" w:cs="Arial"/>
        </w:rPr>
        <w:t xml:space="preserve">Dallas, TX 75284-2265   </w:t>
      </w:r>
    </w:p>
    <w:p w14:paraId="62A313E1" w14:textId="399A2835" w:rsidR="00CE3316" w:rsidRPr="00CE3316" w:rsidRDefault="00CE3316" w:rsidP="00CE3316">
      <w:pPr>
        <w:spacing w:line="360" w:lineRule="auto"/>
        <w:rPr>
          <w:rFonts w:ascii="Arial" w:hAnsi="Arial" w:cs="Arial"/>
          <w:b/>
          <w:bCs/>
        </w:rPr>
      </w:pPr>
      <w:r w:rsidRPr="00CE3316">
        <w:rPr>
          <w:rFonts w:ascii="Arial" w:hAnsi="Arial" w:cs="Arial"/>
          <w:b/>
          <w:bCs/>
        </w:rPr>
        <w:t xml:space="preserve">Tax ID Number: </w:t>
      </w:r>
      <w:r w:rsidRPr="00CE3316">
        <w:rPr>
          <w:rFonts w:ascii="Arial" w:hAnsi="Arial" w:cs="Arial"/>
        </w:rPr>
        <w:t>75-6002868</w:t>
      </w:r>
      <w:r w:rsidRPr="00CE3316">
        <w:rPr>
          <w:rFonts w:ascii="Arial" w:hAnsi="Arial" w:cs="Arial"/>
          <w:b/>
          <w:bCs/>
        </w:rPr>
        <w:t xml:space="preserve"> </w:t>
      </w:r>
    </w:p>
    <w:p w14:paraId="253E77D4" w14:textId="796AF1EE" w:rsidR="00CE3316" w:rsidRPr="00CE3316" w:rsidRDefault="00CE3316" w:rsidP="00CE3316">
      <w:pPr>
        <w:spacing w:line="360" w:lineRule="auto"/>
        <w:rPr>
          <w:rFonts w:ascii="Arial" w:hAnsi="Arial" w:cs="Arial"/>
        </w:rPr>
      </w:pPr>
      <w:r w:rsidRPr="00CE3316">
        <w:rPr>
          <w:rFonts w:ascii="Arial" w:hAnsi="Arial" w:cs="Arial"/>
          <w:b/>
          <w:bCs/>
        </w:rPr>
        <w:t>Note</w:t>
      </w:r>
      <w:r w:rsidRPr="00CE3316">
        <w:rPr>
          <w:rFonts w:ascii="Arial" w:hAnsi="Arial" w:cs="Arial"/>
          <w:b/>
          <w:bCs/>
        </w:rPr>
        <w:t>:</w:t>
      </w:r>
      <w:r w:rsidRPr="00CE3316">
        <w:rPr>
          <w:rFonts w:ascii="Arial" w:hAnsi="Arial" w:cs="Arial"/>
        </w:rPr>
        <w:t xml:space="preserve"> Checks should be made payable to "The University of Texas Southwestern Medical Center" and should reference the Principal Investigator's name, protocol number, and invoice number.</w:t>
      </w:r>
    </w:p>
    <w:p w14:paraId="5A1D4A64" w14:textId="77777777" w:rsidR="00CE3316" w:rsidRDefault="00CE3316">
      <w:pPr>
        <w:rPr>
          <w:rFonts w:ascii="Arial" w:hAnsi="Arial" w:cs="Arial"/>
        </w:rPr>
      </w:pPr>
    </w:p>
    <w:p w14:paraId="434D4EB5" w14:textId="54B26018" w:rsidR="00CE3316" w:rsidRPr="00CE3316" w:rsidRDefault="00CE3316">
      <w:pPr>
        <w:rPr>
          <w:rFonts w:ascii="Arial" w:hAnsi="Arial" w:cs="Arial"/>
        </w:rPr>
      </w:pPr>
      <w:r w:rsidRPr="00CE3316">
        <w:rPr>
          <w:rFonts w:ascii="Arial" w:hAnsi="Arial" w:cs="Arial"/>
        </w:rPr>
        <w:t>Sincerely,</w:t>
      </w:r>
    </w:p>
    <w:p w14:paraId="38E1E00E" w14:textId="77777777" w:rsidR="007B7C3D" w:rsidRDefault="00CE3316">
      <w:pPr>
        <w:rPr>
          <w:rFonts w:ascii="Arial" w:hAnsi="Arial" w:cs="Arial"/>
        </w:rPr>
      </w:pPr>
      <w:r w:rsidRPr="00CE3316">
        <w:rPr>
          <w:rFonts w:ascii="Arial" w:hAnsi="Arial" w:cs="Arial"/>
        </w:rPr>
        <w:t>Megan G. Marks, Ph.D.</w:t>
      </w:r>
    </w:p>
    <w:p w14:paraId="5E561CDF" w14:textId="04E74F82" w:rsidR="00CE3316" w:rsidRPr="00CE3316" w:rsidRDefault="00CE3316">
      <w:pPr>
        <w:rPr>
          <w:rFonts w:ascii="Arial" w:hAnsi="Arial" w:cs="Arial"/>
        </w:rPr>
      </w:pPr>
      <w:r w:rsidRPr="00CE3316">
        <w:rPr>
          <w:rFonts w:ascii="Arial" w:hAnsi="Arial" w:cs="Arial"/>
        </w:rPr>
        <w:t>Associate Vice President</w:t>
      </w:r>
    </w:p>
    <w:p w14:paraId="29CD82E1" w14:textId="22709936" w:rsidR="00CE3316" w:rsidRPr="00CE3316" w:rsidRDefault="00CE3316">
      <w:pPr>
        <w:rPr>
          <w:rFonts w:ascii="Arial" w:hAnsi="Arial" w:cs="Arial"/>
        </w:rPr>
      </w:pPr>
      <w:r w:rsidRPr="00CE3316">
        <w:rPr>
          <w:rFonts w:ascii="Arial" w:hAnsi="Arial" w:cs="Arial"/>
        </w:rPr>
        <w:t>Sponsored Programs Administration</w:t>
      </w:r>
    </w:p>
    <w:sectPr w:rsidR="00CE3316" w:rsidRPr="00CE3316" w:rsidSect="00AE77E9">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C38D21" w14:textId="77777777" w:rsidR="00AE77E9" w:rsidRDefault="00AE77E9" w:rsidP="00AE77E9">
      <w:pPr>
        <w:spacing w:after="0" w:line="240" w:lineRule="auto"/>
      </w:pPr>
      <w:r>
        <w:separator/>
      </w:r>
    </w:p>
  </w:endnote>
  <w:endnote w:type="continuationSeparator" w:id="0">
    <w:p w14:paraId="6F004C04" w14:textId="77777777" w:rsidR="00AE77E9" w:rsidRDefault="00AE77E9" w:rsidP="00AE77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BCF209" w14:textId="32B9D301" w:rsidR="00AE77E9" w:rsidRDefault="007B7C3D" w:rsidP="007B7C3D">
    <w:pPr>
      <w:pStyle w:val="Footer"/>
      <w:jc w:val="center"/>
    </w:pPr>
    <w:r>
      <w:t>Sponsored Programs Administration, 5323 Harry Hines Blvd., Dallas, TX  75390-9020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8E2026" w14:textId="77777777" w:rsidR="00AE77E9" w:rsidRDefault="00AE77E9" w:rsidP="00AE77E9">
      <w:pPr>
        <w:spacing w:after="0" w:line="240" w:lineRule="auto"/>
      </w:pPr>
      <w:r>
        <w:separator/>
      </w:r>
    </w:p>
  </w:footnote>
  <w:footnote w:type="continuationSeparator" w:id="0">
    <w:p w14:paraId="6F4E40E7" w14:textId="77777777" w:rsidR="00AE77E9" w:rsidRDefault="00AE77E9" w:rsidP="00AE77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A5AA71" w14:textId="512A2A10" w:rsidR="00AE77E9" w:rsidRDefault="00AE77E9" w:rsidP="00AE77E9">
    <w:pPr>
      <w:pStyle w:val="Header"/>
      <w:jc w:val="right"/>
    </w:pPr>
    <w:r>
      <w:rPr>
        <w:noProof/>
      </w:rPr>
      <w:drawing>
        <wp:inline distT="0" distB="0" distL="0" distR="0" wp14:anchorId="599C9402" wp14:editId="4902D68B">
          <wp:extent cx="2017558" cy="402865"/>
          <wp:effectExtent l="0" t="0" r="1905" b="0"/>
          <wp:docPr id="1" name="Picture 1" descr="A blue and grey text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and grey text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079459" cy="4152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433512"/>
    <w:multiLevelType w:val="hybridMultilevel"/>
    <w:tmpl w:val="69925D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A693F19"/>
    <w:multiLevelType w:val="hybridMultilevel"/>
    <w:tmpl w:val="BAE69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316"/>
    <w:rsid w:val="002D26A0"/>
    <w:rsid w:val="007B7C3D"/>
    <w:rsid w:val="00AE77E9"/>
    <w:rsid w:val="00CE33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E15444"/>
  <w15:chartTrackingRefBased/>
  <w15:docId w15:val="{A0DF5EBD-510F-4339-A3C4-378E663E6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E33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E3316"/>
    <w:pPr>
      <w:spacing w:after="0" w:line="240" w:lineRule="auto"/>
    </w:pPr>
    <w:rPr>
      <w:kern w:val="2"/>
      <w14:ligatures w14:val="standardContextual"/>
    </w:rPr>
  </w:style>
  <w:style w:type="paragraph" w:styleId="ListParagraph">
    <w:name w:val="List Paragraph"/>
    <w:basedOn w:val="Normal"/>
    <w:uiPriority w:val="34"/>
    <w:qFormat/>
    <w:rsid w:val="00CE3316"/>
    <w:pPr>
      <w:ind w:left="720"/>
      <w:contextualSpacing/>
    </w:pPr>
  </w:style>
  <w:style w:type="paragraph" w:styleId="Header">
    <w:name w:val="header"/>
    <w:basedOn w:val="Normal"/>
    <w:link w:val="HeaderChar"/>
    <w:uiPriority w:val="99"/>
    <w:unhideWhenUsed/>
    <w:rsid w:val="00AE77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77E9"/>
  </w:style>
  <w:style w:type="paragraph" w:styleId="Footer">
    <w:name w:val="footer"/>
    <w:basedOn w:val="Normal"/>
    <w:link w:val="FooterChar"/>
    <w:uiPriority w:val="99"/>
    <w:unhideWhenUsed/>
    <w:rsid w:val="00AE77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77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2</Pages>
  <Words>435</Words>
  <Characters>2485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 at Dallas</Company>
  <LinksUpToDate>false</LinksUpToDate>
  <CharactersWithSpaces>2915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Beth Bailey</dc:creator>
  <cp:keywords/>
  <dc:description/>
  <cp:lastModifiedBy>Beth Bailey</cp:lastModifiedBy>
  <cp:revision>1</cp:revision>
  <dcterms:created xsi:type="dcterms:W3CDTF">2025-10-23T20:57:00Z</dcterms:created>
  <dcterms:modified xsi:type="dcterms:W3CDTF">2025-10-23T21:59:00Z</dcterms:modified>
</cp:coreProperties>
</file>