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Ind w:w="-9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492"/>
        <w:gridCol w:w="6858"/>
      </w:tblGrid>
      <w:tr w:rsidR="0078587D" w14:paraId="63519A3C" w14:textId="77777777" w:rsidTr="00553B32">
        <w:tc>
          <w:tcPr>
            <w:tcW w:w="24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CCFF"/>
          </w:tcPr>
          <w:p w14:paraId="7EC3F2C4" w14:textId="77777777" w:rsidR="0078587D" w:rsidRPr="00A81137" w:rsidRDefault="0078587D" w:rsidP="00C32569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  <w:vertAlign w:val="superscript"/>
              </w:rPr>
            </w:pPr>
            <w:r w:rsidRPr="00FC031C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Exception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  <w:vertAlign w:val="superscript"/>
              </w:rPr>
              <w:t>1</w:t>
            </w:r>
          </w:p>
          <w:p w14:paraId="3E455758" w14:textId="253FA0BF" w:rsidR="0078587D" w:rsidRPr="00553B32" w:rsidRDefault="0078587D" w:rsidP="00C32569">
            <w:pPr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553B3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also called single-subject waiver</w:t>
            </w:r>
          </w:p>
          <w:p w14:paraId="0534947A" w14:textId="77777777" w:rsidR="0078587D" w:rsidRDefault="0078587D" w:rsidP="00C32569">
            <w:pPr>
              <w:pStyle w:val="Header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68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CCCFF"/>
          </w:tcPr>
          <w:p w14:paraId="0178E93B" w14:textId="77777777" w:rsidR="0078587D" w:rsidRPr="00DE27CE" w:rsidRDefault="0078587D" w:rsidP="0078587D">
            <w:pPr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</w:pP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Any </w:t>
            </w:r>
            <w:r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change </w:t>
            </w:r>
            <w:r w:rsidRPr="00FB6F88">
              <w:rPr>
                <w:rFonts w:ascii="Arial" w:eastAsia="Times New Roman" w:hAnsi="Arial" w:cs="Arial"/>
                <w:b/>
                <w:color w:val="000000" w:themeColor="text1"/>
                <w:sz w:val="19"/>
                <w:szCs w:val="19"/>
                <w:u w:val="single"/>
              </w:rPr>
              <w:t>NOT due to an emergency</w:t>
            </w:r>
            <w:r w:rsidRPr="008B5110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 </w:t>
            </w:r>
            <w:r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>that is</w:t>
            </w: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>:</w:t>
            </w:r>
          </w:p>
          <w:p w14:paraId="169821D3" w14:textId="77777777" w:rsidR="0078587D" w:rsidRPr="00DE27CE" w:rsidRDefault="0078587D" w:rsidP="0078587D">
            <w:pPr>
              <w:pStyle w:val="ListParagraph"/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b/>
                <w:color w:val="000000" w:themeColor="text1"/>
                <w:sz w:val="19"/>
                <w:szCs w:val="19"/>
              </w:rPr>
            </w:pPr>
            <w:r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intentional on part of the investigator; </w:t>
            </w:r>
            <w:r w:rsidRPr="00DE27CE">
              <w:rPr>
                <w:rFonts w:ascii="Arial" w:hAnsi="Arial" w:cs="Arial"/>
                <w:b/>
                <w:i/>
                <w:color w:val="000000" w:themeColor="text1"/>
                <w:sz w:val="19"/>
                <w:szCs w:val="19"/>
              </w:rPr>
              <w:t>or</w:t>
            </w:r>
          </w:p>
          <w:p w14:paraId="655667A1" w14:textId="66CBB591" w:rsidR="0078587D" w:rsidRPr="00DE27CE" w:rsidRDefault="003630BA" w:rsidP="0078587D">
            <w:pPr>
              <w:pStyle w:val="ListParagraph"/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>
              <w:rPr>
                <w:rFonts w:ascii="Arial" w:hAnsi="Arial" w:cs="Arial"/>
                <w:b/>
                <w:noProof/>
                <w:color w:val="000000"/>
                <w:sz w:val="21"/>
                <w:szCs w:val="21"/>
                <w:vertAlign w:val="superscript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1" allowOverlap="1" wp14:anchorId="7D6FD2DC" wp14:editId="3A6B85DC">
                      <wp:simplePos x="0" y="0"/>
                      <wp:positionH relativeFrom="column">
                        <wp:posOffset>4264025</wp:posOffset>
                      </wp:positionH>
                      <wp:positionV relativeFrom="paragraph">
                        <wp:posOffset>136525</wp:posOffset>
                      </wp:positionV>
                      <wp:extent cx="466725" cy="0"/>
                      <wp:effectExtent l="133350" t="228600" r="85725" b="285750"/>
                      <wp:wrapNone/>
                      <wp:docPr id="885292283" name="Connector: Elbow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66725" cy="0"/>
                              </a:xfrm>
                              <a:prstGeom prst="bentConnector3">
                                <a:avLst/>
                              </a:prstGeom>
                              <a:ln w="76200">
                                <a:solidFill>
                                  <a:srgbClr val="CCCCFF"/>
                                </a:solidFill>
                                <a:tailEnd type="triangle"/>
                              </a:ln>
                              <a:effectLst>
                                <a:glow rad="101600">
                                  <a:srgbClr val="CCCCFF">
                                    <a:alpha val="40000"/>
                                  </a:srgbClr>
                                </a:glow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balanced" dir="t">
                                  <a:rot lat="0" lon="0" rev="8700000"/>
                                </a:lightRig>
                              </a:scene3d>
                              <a:sp3d>
                                <a:bevelT w="190500" h="38100"/>
                              </a:sp3d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83C48B1"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Connector: Elbow 1" o:spid="_x0000_s1026" type="#_x0000_t34" style="position:absolute;margin-left:335.75pt;margin-top:10.75pt;width:36.75pt;height:0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" strokecolor="#ccf" strokeweight="6pt">
                      <v:stroke endarrow="block"/>
                      <v:shadow on="t" color="black" opacity="20971f" offset="0,2.2pt"/>
                    </v:shape>
                  </w:pict>
                </mc:Fallback>
              </mc:AlternateContent>
            </w:r>
            <w:r w:rsidR="0078587D"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in the investigator’s control; </w:t>
            </w:r>
            <w:r w:rsidR="0078587D" w:rsidRPr="00DE27CE">
              <w:rPr>
                <w:rFonts w:ascii="Arial" w:hAnsi="Arial" w:cs="Arial"/>
                <w:b/>
                <w:i/>
                <w:color w:val="000000" w:themeColor="text1"/>
                <w:sz w:val="19"/>
                <w:szCs w:val="19"/>
              </w:rPr>
              <w:t>or</w:t>
            </w:r>
          </w:p>
          <w:p w14:paraId="3ED277DF" w14:textId="77777777" w:rsidR="0078587D" w:rsidRPr="00DE27CE" w:rsidRDefault="0078587D" w:rsidP="0078587D">
            <w:pPr>
              <w:pStyle w:val="ListParagraph"/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not intended as a systemic change; </w:t>
            </w:r>
            <w:r w:rsidRPr="00C06505">
              <w:rPr>
                <w:rFonts w:ascii="Arial" w:hAnsi="Arial" w:cs="Arial"/>
                <w:b/>
                <w:i/>
                <w:color w:val="000000" w:themeColor="text1"/>
                <w:sz w:val="19"/>
                <w:szCs w:val="19"/>
              </w:rPr>
              <w:t>or</w:t>
            </w:r>
          </w:p>
          <w:p w14:paraId="4D30C710" w14:textId="67B64CD2" w:rsidR="00553B32" w:rsidRPr="00553B32" w:rsidRDefault="0078587D" w:rsidP="00553B32">
            <w:pPr>
              <w:pStyle w:val="ListParagraph"/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in </w:t>
            </w:r>
            <w:r w:rsidRPr="00DE27CE">
              <w:rPr>
                <w:rFonts w:ascii="Arial" w:hAnsi="Arial" w:cs="Arial"/>
                <w:b/>
                <w:i/>
                <w:color w:val="000000" w:themeColor="text1"/>
                <w:sz w:val="19"/>
                <w:szCs w:val="19"/>
              </w:rPr>
              <w:t>rare instances</w:t>
            </w:r>
            <w:r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>, intended as a systemic change, but the change has not yet been IRB-approved</w:t>
            </w:r>
          </w:p>
        </w:tc>
      </w:tr>
    </w:tbl>
    <w:p w14:paraId="160DE464" w14:textId="2D0DC853" w:rsidR="00553B32" w:rsidRDefault="00553B32" w:rsidP="00553B32">
      <w:pPr>
        <w:spacing w:after="0"/>
      </w:pPr>
      <w:r>
        <w:rPr>
          <w:rFonts w:ascii="Arial" w:hAnsi="Arial" w:cs="Arial"/>
          <w:b/>
          <w:noProof/>
          <w:color w:val="000000"/>
          <w:sz w:val="21"/>
          <w:szCs w:val="21"/>
          <w:vertAlign w:val="superscrip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B5D23C8" wp14:editId="4BD36D4D">
                <wp:simplePos x="0" y="0"/>
                <wp:positionH relativeFrom="page">
                  <wp:posOffset>6743700</wp:posOffset>
                </wp:positionH>
                <wp:positionV relativeFrom="paragraph">
                  <wp:posOffset>1331595</wp:posOffset>
                </wp:positionV>
                <wp:extent cx="971550" cy="742950"/>
                <wp:effectExtent l="95250" t="57150" r="95250" b="114300"/>
                <wp:wrapNone/>
                <wp:docPr id="124832124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74295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9E846EA" w14:textId="45C5F45B" w:rsidR="0078587D" w:rsidRPr="003630BA" w:rsidRDefault="0078587D" w:rsidP="0078587D">
                            <w:pPr>
                              <w:shd w:val="clear" w:color="auto" w:fill="C5E0B3" w:themeFill="accent6" w:themeFillTint="6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3630BA"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t>Report via RE within 5 working days of discovery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5D23C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31pt;margin-top:104.85pt;width:76.5pt;height:58.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" fillcolor="#c5e0b3 [1305]" stroked="f" strokeweight="1.5pt">
                <v:shadow on="t" color="black" opacity="20971f" offset="0,2.2pt"/>
                <v:textbox>
                  <w:txbxContent>
                    <w:p w14:paraId="09E846EA" w14:textId="45C5F45B" w:rsidR="0078587D" w:rsidRPr="003630BA" w:rsidRDefault="0078587D" w:rsidP="0078587D">
                      <w:pPr>
                        <w:shd w:val="clear" w:color="auto" w:fill="C5E0B3" w:themeFill="accent6" w:themeFillTint="66"/>
                        <w:jc w:val="center"/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  <w:r w:rsidRPr="003630BA"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t>Report via RE within 5 working days of discovery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hAnsi="Arial" w:cs="Arial"/>
          <w:b/>
          <w:noProof/>
          <w:color w:val="000000"/>
          <w:sz w:val="21"/>
          <w:szCs w:val="21"/>
          <w:vertAlign w:val="superscrip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D654C71" wp14:editId="20D3790E">
                <wp:simplePos x="0" y="0"/>
                <wp:positionH relativeFrom="column">
                  <wp:posOffset>5781675</wp:posOffset>
                </wp:positionH>
                <wp:positionV relativeFrom="paragraph">
                  <wp:posOffset>-840105</wp:posOffset>
                </wp:positionV>
                <wp:extent cx="1019175" cy="981075"/>
                <wp:effectExtent l="76200" t="57150" r="85725" b="123825"/>
                <wp:wrapNone/>
                <wp:docPr id="173820998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19175" cy="981075"/>
                        </a:xfrm>
                        <a:prstGeom prst="rect">
                          <a:avLst/>
                        </a:prstGeom>
                        <a:solidFill>
                          <a:srgbClr val="CCCCFF"/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4BABFA" w14:textId="1DD3131A" w:rsidR="0078587D" w:rsidRPr="003630BA" w:rsidRDefault="0078587D" w:rsidP="0078587D">
                            <w:pPr>
                              <w:shd w:val="clear" w:color="auto" w:fill="CCCCFF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3630BA">
                              <w:rPr>
                                <w:rFonts w:ascii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  <w:t>Obtain IRB Approval Before Implementing</w:t>
                            </w:r>
                            <w:r w:rsidRPr="003630B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3630BA">
                              <w:rPr>
                                <w:rFonts w:ascii="Arial" w:hAnsi="Arial" w:cs="Arial"/>
                                <w:i/>
                                <w:iCs/>
                                <w:sz w:val="14"/>
                                <w:szCs w:val="14"/>
                              </w:rPr>
                              <w:t xml:space="preserve">MS Teams Call or IM if </w:t>
                            </w:r>
                            <w:proofErr w:type="gramStart"/>
                            <w:r w:rsidRPr="003630BA">
                              <w:rPr>
                                <w:rFonts w:ascii="Arial" w:hAnsi="Arial" w:cs="Arial"/>
                                <w:i/>
                                <w:iCs/>
                                <w:sz w:val="14"/>
                                <w:szCs w:val="14"/>
                              </w:rPr>
                              <w:t>urgent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654C71" id="_x0000_s1027" type="#_x0000_t202" style="position:absolute;margin-left:455.25pt;margin-top:-66.15pt;width:80.25pt;height:77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" fillcolor="#ccf" stroked="f" strokeweight="1.5pt">
                <v:shadow on="t" color="black" opacity="20971f" offset="0,2.2pt"/>
                <v:textbox>
                  <w:txbxContent>
                    <w:p w14:paraId="484BABFA" w14:textId="1DD3131A" w:rsidR="0078587D" w:rsidRPr="003630BA" w:rsidRDefault="0078587D" w:rsidP="0078587D">
                      <w:pPr>
                        <w:shd w:val="clear" w:color="auto" w:fill="CCCCFF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3630BA">
                        <w:rPr>
                          <w:rFonts w:ascii="Arial" w:hAnsi="Arial" w:cs="Arial"/>
                          <w:b/>
                          <w:bCs/>
                          <w:sz w:val="18"/>
                          <w:szCs w:val="18"/>
                        </w:rPr>
                        <w:t>Obtain IRB Approval Before Implementing</w:t>
                      </w:r>
                      <w:r w:rsidRPr="003630B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Pr="003630BA">
                        <w:rPr>
                          <w:rFonts w:ascii="Arial" w:hAnsi="Arial" w:cs="Arial"/>
                          <w:i/>
                          <w:iCs/>
                          <w:sz w:val="14"/>
                          <w:szCs w:val="14"/>
                        </w:rPr>
                        <w:t xml:space="preserve">MS Teams Call or IM if </w:t>
                      </w:r>
                      <w:proofErr w:type="gramStart"/>
                      <w:r w:rsidRPr="003630BA">
                        <w:rPr>
                          <w:rFonts w:ascii="Arial" w:hAnsi="Arial" w:cs="Arial"/>
                          <w:i/>
                          <w:iCs/>
                          <w:sz w:val="14"/>
                          <w:szCs w:val="14"/>
                        </w:rPr>
                        <w:t>urgent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tbl>
      <w:tblPr>
        <w:tblStyle w:val="TableGrid"/>
        <w:tblW w:w="0" w:type="auto"/>
        <w:tblInd w:w="-9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492"/>
        <w:gridCol w:w="6858"/>
      </w:tblGrid>
      <w:tr w:rsidR="0078587D" w14:paraId="44BD930A" w14:textId="77777777" w:rsidTr="00553B32">
        <w:tc>
          <w:tcPr>
            <w:tcW w:w="24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5E0B3" w:themeFill="accent6" w:themeFillTint="66"/>
          </w:tcPr>
          <w:p w14:paraId="4C96DF71" w14:textId="77777777" w:rsidR="0078587D" w:rsidRPr="0078587D" w:rsidRDefault="0078587D" w:rsidP="00C32569">
            <w:pPr>
              <w:jc w:val="center"/>
              <w:rPr>
                <w:rFonts w:ascii="Times New Roman" w:hAnsi="Times New Roman" w:cs="Times New Roman"/>
                <w:color w:val="000000" w:themeColor="text1"/>
                <w:sz w:val="32"/>
                <w:szCs w:val="32"/>
              </w:rPr>
            </w:pPr>
            <w:r w:rsidRPr="006A5A15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Emergency Deviation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68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5E0B3" w:themeFill="accent6" w:themeFillTint="66"/>
          </w:tcPr>
          <w:p w14:paraId="63FC06FE" w14:textId="1D7DD73D" w:rsidR="0078587D" w:rsidRPr="00DE27CE" w:rsidRDefault="003630BA" w:rsidP="0078587D">
            <w:pPr>
              <w:pStyle w:val="ListParagraph"/>
              <w:ind w:left="0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>
              <w:rPr>
                <w:rFonts w:ascii="Arial" w:hAnsi="Arial" w:cs="Arial"/>
                <w:b/>
                <w:noProof/>
                <w:color w:val="000000"/>
                <w:sz w:val="21"/>
                <w:szCs w:val="21"/>
                <w:vertAlign w:val="superscript"/>
              </w:rPr>
              <mc:AlternateContent>
                <mc:Choice Requires="wps">
                  <w:drawing>
                    <wp:anchor distT="0" distB="0" distL="114300" distR="114300" simplePos="0" relativeHeight="251667456" behindDoc="1" locked="0" layoutInCell="1" allowOverlap="1" wp14:anchorId="6D1E9276" wp14:editId="43855819">
                      <wp:simplePos x="0" y="0"/>
                      <wp:positionH relativeFrom="margin">
                        <wp:posOffset>4273550</wp:posOffset>
                      </wp:positionH>
                      <wp:positionV relativeFrom="paragraph">
                        <wp:posOffset>46355</wp:posOffset>
                      </wp:positionV>
                      <wp:extent cx="285750" cy="2571750"/>
                      <wp:effectExtent l="114300" t="171450" r="114300" b="228600"/>
                      <wp:wrapNone/>
                      <wp:docPr id="337256544" name="Right Brac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5750" cy="2571750"/>
                              </a:xfrm>
                              <a:prstGeom prst="rightBrace">
                                <a:avLst/>
                              </a:prstGeom>
                              <a:noFill/>
                              <a:ln w="76200">
                                <a:solidFill>
                                  <a:schemeClr val="accent6">
                                    <a:lumMod val="40000"/>
                                    <a:lumOff val="60000"/>
                                  </a:schemeClr>
                                </a:solidFill>
                              </a:ln>
                              <a:effectLst>
                                <a:glow rad="101600">
                                  <a:schemeClr val="accent6">
                                    <a:lumMod val="40000"/>
                                    <a:lumOff val="60000"/>
                                    <a:alpha val="40000"/>
                                  </a:schemeClr>
                                </a:glow>
                                <a:outerShdw blurRad="44450" dist="27940" dir="5400000" algn="ctr">
                                  <a:srgbClr val="000000">
                                    <a:alpha val="32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balanced" dir="t">
                                  <a:rot lat="0" lon="0" rev="8700000"/>
                                </a:lightRig>
                              </a:scene3d>
                              <a:sp3d>
                                <a:bevelT w="190500" h="38100"/>
                              </a:sp3d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w14:anchorId="48516B2A"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Right Brace 5" o:spid="_x0000_s1026" type="#_x0000_t88" style="position:absolute;margin-left:336.5pt;margin-top:3.65pt;width:22.5pt;height:202.5pt;z-index:-25164902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" adj="200" strokecolor="#c5e0b3 [1305]" strokeweight="6pt">
                      <v:stroke joinstyle="miter"/>
                      <v:shadow on="t" color="black" opacity="20971f" offset="0,2.2pt"/>
                      <w10:wrap anchorx="margin"/>
                    </v:shape>
                  </w:pict>
                </mc:Fallback>
              </mc:AlternateContent>
            </w:r>
            <w:r w:rsidR="0078587D">
              <w:rPr>
                <w:rFonts w:ascii="Arial" w:hAnsi="Arial" w:cs="Arial"/>
                <w:color w:val="000000" w:themeColor="text1"/>
                <w:sz w:val="19"/>
                <w:szCs w:val="19"/>
              </w:rPr>
              <w:t>Any change (deviation) without prior IRB approval intended</w:t>
            </w:r>
            <w:r w:rsidR="0078587D"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 to:</w:t>
            </w:r>
          </w:p>
          <w:p w14:paraId="56A51D95" w14:textId="77777777" w:rsidR="0078587D" w:rsidRPr="00DE27CE" w:rsidRDefault="0078587D" w:rsidP="0078587D">
            <w:pPr>
              <w:pStyle w:val="ListParagraph"/>
              <w:numPr>
                <w:ilvl w:val="0"/>
                <w:numId w:val="2"/>
              </w:numPr>
              <w:ind w:left="216" w:hanging="216"/>
              <w:contextualSpacing w:val="0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eliminate an apparent </w:t>
            </w:r>
            <w:r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immediate 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>hazard to subjects,</w:t>
            </w:r>
            <w:r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 </w:t>
            </w:r>
            <w:r w:rsidRPr="00DE27CE">
              <w:rPr>
                <w:rFonts w:ascii="Arial" w:hAnsi="Arial" w:cs="Arial"/>
                <w:b/>
                <w:i/>
                <w:color w:val="000000" w:themeColor="text1"/>
                <w:sz w:val="19"/>
                <w:szCs w:val="19"/>
              </w:rPr>
              <w:t>or</w:t>
            </w:r>
            <w:r w:rsidRPr="00DE27CE">
              <w:rPr>
                <w:rFonts w:ascii="Arial" w:hAnsi="Arial" w:cs="Arial"/>
                <w:b/>
                <w:color w:val="000000" w:themeColor="text1"/>
                <w:sz w:val="19"/>
                <w:szCs w:val="19"/>
              </w:rPr>
              <w:t xml:space="preserve"> </w:t>
            </w:r>
          </w:p>
          <w:p w14:paraId="5306BE41" w14:textId="57AE013C" w:rsidR="00553B32" w:rsidRPr="0078587D" w:rsidRDefault="0078587D" w:rsidP="00553B32">
            <w:pPr>
              <w:pStyle w:val="ListParagraph"/>
              <w:numPr>
                <w:ilvl w:val="0"/>
                <w:numId w:val="2"/>
              </w:numPr>
              <w:ind w:left="216" w:hanging="216"/>
              <w:contextualSpacing w:val="0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for IDE studies only: </w:t>
            </w:r>
            <w:r w:rsidRPr="00B1344A">
              <w:rPr>
                <w:rFonts w:ascii="Arial" w:hAnsi="Arial" w:cs="Arial"/>
                <w:color w:val="000000" w:themeColor="text1"/>
                <w:sz w:val="19"/>
                <w:szCs w:val="19"/>
              </w:rPr>
              <w:t>protect the life or physical well-being of a subject in an emergency</w:t>
            </w:r>
            <w:r w:rsidRPr="00645D9F">
              <w:rPr>
                <w:rFonts w:ascii="Arial" w:hAnsi="Arial" w:cs="Arial"/>
                <w:b/>
                <w:color w:val="000000" w:themeColor="text1"/>
                <w:sz w:val="20"/>
                <w:szCs w:val="20"/>
                <w:vertAlign w:val="superscript"/>
              </w:rPr>
              <w:t>5</w:t>
            </w:r>
          </w:p>
        </w:tc>
      </w:tr>
      <w:tr w:rsidR="0078587D" w14:paraId="3D1062AF" w14:textId="77777777" w:rsidTr="00553B32">
        <w:tc>
          <w:tcPr>
            <w:tcW w:w="24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5E0B3" w:themeFill="accent6" w:themeFillTint="66"/>
          </w:tcPr>
          <w:p w14:paraId="37BEAECA" w14:textId="77777777" w:rsidR="0078587D" w:rsidRPr="0078587D" w:rsidRDefault="0078587D" w:rsidP="00C32569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Noncompliance</w:t>
            </w:r>
            <w:r w:rsidRPr="00EF0F17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68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5E0B3" w:themeFill="accent6" w:themeFillTint="66"/>
          </w:tcPr>
          <w:p w14:paraId="655EFE01" w14:textId="77777777" w:rsidR="0078587D" w:rsidRPr="008A4AA1" w:rsidRDefault="0078587D" w:rsidP="0078587D">
            <w:pPr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8A4AA1">
              <w:rPr>
                <w:rFonts w:ascii="Arial" w:hAnsi="Arial" w:cs="Arial"/>
                <w:color w:val="000000" w:themeColor="text1"/>
                <w:sz w:val="19"/>
                <w:szCs w:val="19"/>
              </w:rPr>
              <w:t>Any failure to follow:</w:t>
            </w:r>
          </w:p>
          <w:p w14:paraId="08435B43" w14:textId="77777777" w:rsidR="0078587D" w:rsidRPr="008C7F36" w:rsidRDefault="0078587D" w:rsidP="0078587D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8C7F36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Applicable federal regulations, state and local laws, or institutional policies governing human </w:t>
            </w:r>
            <w:proofErr w:type="gramStart"/>
            <w:r w:rsidRPr="008C7F36">
              <w:rPr>
                <w:rFonts w:ascii="Arial" w:hAnsi="Arial" w:cs="Arial"/>
                <w:color w:val="000000" w:themeColor="text1"/>
                <w:sz w:val="19"/>
                <w:szCs w:val="19"/>
              </w:rPr>
              <w:t>subjects</w:t>
            </w:r>
            <w:proofErr w:type="gramEnd"/>
            <w:r w:rsidRPr="008C7F36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 protections, or</w:t>
            </w:r>
          </w:p>
          <w:p w14:paraId="1B10DD3A" w14:textId="77777777" w:rsidR="0078587D" w:rsidRPr="008C7F36" w:rsidRDefault="0078587D" w:rsidP="0078587D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8C7F36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The requirements or determinations of the IRB, including the requirements of the approved investigational plan (e.g., protocol, </w:t>
            </w:r>
            <w:proofErr w:type="spellStart"/>
            <w:r w:rsidRPr="008C7F36">
              <w:rPr>
                <w:rFonts w:ascii="Arial" w:hAnsi="Arial" w:cs="Arial"/>
                <w:color w:val="000000" w:themeColor="text1"/>
                <w:sz w:val="19"/>
                <w:szCs w:val="19"/>
              </w:rPr>
              <w:t>Smartform</w:t>
            </w:r>
            <w:proofErr w:type="spellEnd"/>
            <w:r w:rsidRPr="008C7F36">
              <w:rPr>
                <w:rFonts w:ascii="Arial" w:hAnsi="Arial" w:cs="Arial"/>
                <w:color w:val="000000" w:themeColor="text1"/>
                <w:sz w:val="19"/>
                <w:szCs w:val="19"/>
              </w:rPr>
              <w:t>, ICD).</w:t>
            </w:r>
          </w:p>
          <w:p w14:paraId="29445227" w14:textId="497238AF" w:rsidR="00553B32" w:rsidRPr="0078587D" w:rsidRDefault="0078587D" w:rsidP="00553B32">
            <w:pPr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CD2AC7">
              <w:rPr>
                <w:rFonts w:ascii="Arial" w:hAnsi="Arial" w:cs="Arial"/>
                <w:color w:val="000000" w:themeColor="text1"/>
                <w:sz w:val="19"/>
                <w:szCs w:val="19"/>
              </w:rPr>
              <w:t>Reports of noncompliance are reviewed as possible noncompliance until the IRB determines that the event meets criteria as Serious and/or Continuing Noncompliance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. </w:t>
            </w:r>
            <w:r w:rsidRPr="00F034D8">
              <w:rPr>
                <w:rFonts w:ascii="Arial" w:hAnsi="Arial" w:cs="Arial"/>
                <w:b/>
                <w:bCs/>
                <w:color w:val="000000" w:themeColor="text1"/>
                <w:sz w:val="19"/>
                <w:szCs w:val="19"/>
              </w:rPr>
              <w:t>This is a determination made by the IRB.</w:t>
            </w:r>
          </w:p>
        </w:tc>
      </w:tr>
      <w:tr w:rsidR="0078587D" w14:paraId="0D91FF9D" w14:textId="77777777" w:rsidTr="00553B32">
        <w:tc>
          <w:tcPr>
            <w:tcW w:w="24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5E0B3" w:themeFill="accent6" w:themeFillTint="66"/>
          </w:tcPr>
          <w:p w14:paraId="69D99566" w14:textId="2314E1A8" w:rsidR="0078587D" w:rsidRDefault="0078587D" w:rsidP="0078587D">
            <w:pPr>
              <w:jc w:val="center"/>
              <w:rPr>
                <w:b/>
                <w:sz w:val="32"/>
                <w:szCs w:val="32"/>
              </w:rPr>
            </w:pPr>
            <w:r w:rsidRPr="005327E7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UPIRSO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*</w:t>
            </w:r>
            <w:r w:rsidRPr="007D668B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5327E7">
              <w:rPr>
                <w:rFonts w:ascii="Times New Roman" w:hAnsi="Times New Roman" w:cs="Times New Roman"/>
                <w:b/>
                <w:color w:val="000000" w:themeColor="text1"/>
              </w:rPr>
              <w:t xml:space="preserve"> </w:t>
            </w:r>
            <w:r w:rsidRPr="005327E7">
              <w:rPr>
                <w:rFonts w:ascii="Times New Roman" w:hAnsi="Times New Roman" w:cs="Times New Roman"/>
                <w:color w:val="000000" w:themeColor="text1"/>
              </w:rPr>
              <w:t>(</w:t>
            </w:r>
            <w:r w:rsidRPr="005327E7">
              <w:rPr>
                <w:rFonts w:ascii="Times New Roman" w:hAnsi="Times New Roman" w:cs="Times New Roman"/>
                <w:color w:val="000000" w:themeColor="text1"/>
                <w:u w:val="single"/>
              </w:rPr>
              <w:t>u</w:t>
            </w:r>
            <w:r w:rsidRPr="005327E7">
              <w:rPr>
                <w:rFonts w:ascii="Times New Roman" w:hAnsi="Times New Roman" w:cs="Times New Roman"/>
                <w:color w:val="000000" w:themeColor="text1"/>
              </w:rPr>
              <w:t xml:space="preserve">nanticipated </w:t>
            </w:r>
            <w:r w:rsidRPr="005327E7">
              <w:rPr>
                <w:rFonts w:ascii="Times New Roman" w:hAnsi="Times New Roman" w:cs="Times New Roman"/>
                <w:color w:val="000000" w:themeColor="text1"/>
                <w:u w:val="single"/>
              </w:rPr>
              <w:t>p</w:t>
            </w:r>
            <w:r w:rsidRPr="005327E7">
              <w:rPr>
                <w:rFonts w:ascii="Times New Roman" w:hAnsi="Times New Roman" w:cs="Times New Roman"/>
                <w:color w:val="000000" w:themeColor="text1"/>
              </w:rPr>
              <w:t xml:space="preserve">roblems </w:t>
            </w:r>
            <w:r w:rsidRPr="005327E7">
              <w:rPr>
                <w:rFonts w:ascii="Times New Roman" w:hAnsi="Times New Roman" w:cs="Times New Roman"/>
                <w:color w:val="000000" w:themeColor="text1"/>
                <w:u w:val="single"/>
              </w:rPr>
              <w:t>i</w:t>
            </w:r>
            <w:r w:rsidRPr="005327E7">
              <w:rPr>
                <w:rFonts w:ascii="Times New Roman" w:hAnsi="Times New Roman" w:cs="Times New Roman"/>
                <w:color w:val="000000" w:themeColor="text1"/>
              </w:rPr>
              <w:t xml:space="preserve">nvolving </w:t>
            </w:r>
            <w:r w:rsidRPr="005327E7">
              <w:rPr>
                <w:rFonts w:ascii="Times New Roman" w:hAnsi="Times New Roman" w:cs="Times New Roman"/>
                <w:color w:val="000000" w:themeColor="text1"/>
                <w:u w:val="single"/>
              </w:rPr>
              <w:t>r</w:t>
            </w:r>
            <w:r w:rsidRPr="005327E7">
              <w:rPr>
                <w:rFonts w:ascii="Times New Roman" w:hAnsi="Times New Roman" w:cs="Times New Roman"/>
                <w:color w:val="000000" w:themeColor="text1"/>
              </w:rPr>
              <w:t xml:space="preserve">isks to </w:t>
            </w:r>
            <w:r w:rsidRPr="005327E7">
              <w:rPr>
                <w:rFonts w:ascii="Times New Roman" w:hAnsi="Times New Roman" w:cs="Times New Roman"/>
                <w:color w:val="000000" w:themeColor="text1"/>
                <w:u w:val="single"/>
              </w:rPr>
              <w:t>s</w:t>
            </w:r>
            <w:r w:rsidRPr="005327E7">
              <w:rPr>
                <w:rFonts w:ascii="Times New Roman" w:hAnsi="Times New Roman" w:cs="Times New Roman"/>
                <w:color w:val="000000" w:themeColor="text1"/>
              </w:rPr>
              <w:t xml:space="preserve">ubjects or </w:t>
            </w:r>
            <w:r w:rsidRPr="005327E7">
              <w:rPr>
                <w:rFonts w:ascii="Times New Roman" w:hAnsi="Times New Roman" w:cs="Times New Roman"/>
                <w:color w:val="000000" w:themeColor="text1"/>
                <w:u w:val="single"/>
              </w:rPr>
              <w:t>o</w:t>
            </w:r>
            <w:r w:rsidRPr="005327E7">
              <w:rPr>
                <w:rFonts w:ascii="Times New Roman" w:hAnsi="Times New Roman" w:cs="Times New Roman"/>
                <w:color w:val="000000" w:themeColor="text1"/>
              </w:rPr>
              <w:t>thers)</w:t>
            </w:r>
          </w:p>
        </w:tc>
        <w:tc>
          <w:tcPr>
            <w:tcW w:w="68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5E0B3" w:themeFill="accent6" w:themeFillTint="66"/>
          </w:tcPr>
          <w:p w14:paraId="10D78E37" w14:textId="77777777" w:rsidR="0078587D" w:rsidRPr="00DE27CE" w:rsidRDefault="0078587D" w:rsidP="0078587D">
            <w:pPr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</w:pPr>
            <w:r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>An e</w:t>
            </w:r>
            <w:r w:rsidRPr="0056464C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vent </w:t>
            </w:r>
            <w:r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>that</w:t>
            </w:r>
            <w:r w:rsidRPr="0056464C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 meet</w:t>
            </w:r>
            <w:r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>s</w:t>
            </w:r>
            <w:r>
              <w:rPr>
                <w:rFonts w:ascii="Arial" w:eastAsia="Times New Roman" w:hAnsi="Arial" w:cs="Arial"/>
                <w:b/>
                <w:color w:val="000000" w:themeColor="text1"/>
                <w:sz w:val="19"/>
                <w:szCs w:val="19"/>
              </w:rPr>
              <w:t xml:space="preserve"> </w:t>
            </w:r>
            <w:r w:rsidRPr="0056464C">
              <w:rPr>
                <w:rFonts w:ascii="Arial" w:eastAsia="Times New Roman" w:hAnsi="Arial" w:cs="Arial"/>
                <w:b/>
                <w:color w:val="000000" w:themeColor="text1"/>
                <w:sz w:val="19"/>
                <w:szCs w:val="19"/>
                <w:u w:val="single"/>
              </w:rPr>
              <w:t>ALL three (3)</w:t>
            </w: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 of the following criteria:</w:t>
            </w:r>
          </w:p>
          <w:p w14:paraId="38778F79" w14:textId="77777777" w:rsidR="0078587D" w:rsidRPr="00DE27CE" w:rsidRDefault="0078587D" w:rsidP="0078587D">
            <w:pPr>
              <w:pStyle w:val="ListParagraph"/>
              <w:numPr>
                <w:ilvl w:val="0"/>
                <w:numId w:val="4"/>
              </w:numPr>
              <w:ind w:left="216" w:hanging="216"/>
              <w:textAlignment w:val="baseline"/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</w:pP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  <w:u w:val="single"/>
              </w:rPr>
              <w:t>Unexpected</w:t>
            </w: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 (in nature, severity, or frequency), </w:t>
            </w:r>
            <w:r w:rsidRPr="00DE27CE">
              <w:rPr>
                <w:rFonts w:ascii="Arial" w:eastAsia="Times New Roman" w:hAnsi="Arial" w:cs="Arial"/>
                <w:b/>
                <w:bCs/>
                <w:i/>
                <w:iCs/>
                <w:color w:val="000000" w:themeColor="text1"/>
                <w:sz w:val="19"/>
                <w:szCs w:val="19"/>
                <w:bdr w:val="none" w:sz="0" w:space="0" w:color="auto" w:frame="1"/>
              </w:rPr>
              <w:t>AND</w:t>
            </w:r>
          </w:p>
          <w:p w14:paraId="5DC7F756" w14:textId="77777777" w:rsidR="0078587D" w:rsidRPr="00DE27CE" w:rsidRDefault="0078587D" w:rsidP="0078587D">
            <w:pPr>
              <w:pStyle w:val="ListParagraph"/>
              <w:numPr>
                <w:ilvl w:val="0"/>
                <w:numId w:val="4"/>
              </w:numPr>
              <w:ind w:left="216" w:hanging="216"/>
              <w:textAlignment w:val="baseline"/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</w:pP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Probably or </w:t>
            </w:r>
            <w:proofErr w:type="gramStart"/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definitely </w:t>
            </w: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  <w:u w:val="single"/>
              </w:rPr>
              <w:t>related</w:t>
            </w:r>
            <w:proofErr w:type="gramEnd"/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 to the research, </w:t>
            </w:r>
            <w:r w:rsidRPr="00DE27CE">
              <w:rPr>
                <w:rFonts w:ascii="Arial" w:eastAsia="Times New Roman" w:hAnsi="Arial" w:cs="Arial"/>
                <w:b/>
                <w:bCs/>
                <w:i/>
                <w:iCs/>
                <w:color w:val="000000" w:themeColor="text1"/>
                <w:sz w:val="19"/>
                <w:szCs w:val="19"/>
                <w:bdr w:val="none" w:sz="0" w:space="0" w:color="auto" w:frame="1"/>
              </w:rPr>
              <w:t>AND</w:t>
            </w:r>
          </w:p>
          <w:p w14:paraId="5B45531A" w14:textId="3DF55BE7" w:rsidR="00553B32" w:rsidRPr="0078587D" w:rsidRDefault="0078587D" w:rsidP="00553B32">
            <w:pPr>
              <w:pStyle w:val="ListParagraph"/>
              <w:numPr>
                <w:ilvl w:val="0"/>
                <w:numId w:val="4"/>
              </w:numPr>
              <w:ind w:left="216" w:hanging="216"/>
              <w:contextualSpacing w:val="0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Suggests the </w:t>
            </w:r>
            <w:r w:rsidRPr="00DE27CE">
              <w:rPr>
                <w:rFonts w:ascii="Arial" w:eastAsia="Times New Roman" w:hAnsi="Arial" w:cs="Arial"/>
                <w:b/>
                <w:color w:val="000000" w:themeColor="text1"/>
                <w:sz w:val="19"/>
                <w:szCs w:val="19"/>
              </w:rPr>
              <w:t>research</w:t>
            </w: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 places subjects or others at a </w:t>
            </w:r>
            <w:r w:rsidRPr="00C06505">
              <w:rPr>
                <w:rFonts w:ascii="Arial" w:eastAsia="Times New Roman" w:hAnsi="Arial" w:cs="Arial"/>
                <w:color w:val="000000" w:themeColor="text1"/>
                <w:sz w:val="19"/>
                <w:szCs w:val="19"/>
                <w:u w:val="single"/>
              </w:rPr>
              <w:t>greater risk of harm</w:t>
            </w:r>
            <w:r w:rsidRPr="00DE27CE">
              <w:rPr>
                <w:rFonts w:ascii="Arial" w:eastAsia="Times New Roman" w:hAnsi="Arial" w:cs="Arial"/>
                <w:color w:val="000000" w:themeColor="text1"/>
                <w:sz w:val="19"/>
                <w:szCs w:val="19"/>
              </w:rPr>
              <w:t xml:space="preserve"> than previously known or recognized</w:t>
            </w:r>
          </w:p>
        </w:tc>
      </w:tr>
      <w:tr w:rsidR="0078587D" w14:paraId="6E150A03" w14:textId="77777777" w:rsidTr="00553B32">
        <w:tc>
          <w:tcPr>
            <w:tcW w:w="24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5E0B3" w:themeFill="accent6" w:themeFillTint="66"/>
          </w:tcPr>
          <w:p w14:paraId="0AD5103D" w14:textId="4C633C52" w:rsidR="0078587D" w:rsidRDefault="00553B32" w:rsidP="0078587D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C</w:t>
            </w:r>
            <w:r w:rsidR="0078587D" w:rsidRPr="007A41C2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omplaint</w:t>
            </w:r>
            <w:r w:rsidR="0078587D" w:rsidRPr="00EF0F17">
              <w:rPr>
                <w:rFonts w:ascii="Times New Roman" w:hAnsi="Times New Roman" w:cs="Times New Roman"/>
                <w:b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685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5E0B3" w:themeFill="accent6" w:themeFillTint="66"/>
          </w:tcPr>
          <w:p w14:paraId="2ADCA790" w14:textId="08D38DF4" w:rsidR="00553B32" w:rsidRDefault="0078587D" w:rsidP="00553B32">
            <w:pPr>
              <w:rPr>
                <w:b/>
                <w:sz w:val="32"/>
                <w:szCs w:val="32"/>
              </w:rPr>
            </w:pPr>
            <w:r w:rsidRPr="0078587D">
              <w:rPr>
                <w:rFonts w:ascii="Arial" w:hAnsi="Arial" w:cs="Arial"/>
                <w:color w:val="000000" w:themeColor="text1"/>
                <w:sz w:val="19"/>
                <w:szCs w:val="19"/>
              </w:rPr>
              <w:t>Research-related complaint made by subjects or others that affect subjects’ rights, safety, or welfare</w:t>
            </w:r>
          </w:p>
        </w:tc>
      </w:tr>
    </w:tbl>
    <w:p w14:paraId="51BE2E0B" w14:textId="6B0DFD80" w:rsidR="00553B32" w:rsidRDefault="00553B32" w:rsidP="00553B32">
      <w:pPr>
        <w:spacing w:after="0"/>
      </w:pPr>
      <w:r>
        <w:rPr>
          <w:rFonts w:ascii="Arial" w:hAnsi="Arial" w:cs="Arial"/>
          <w:b/>
          <w:noProof/>
          <w:color w:val="000000"/>
          <w:sz w:val="21"/>
          <w:szCs w:val="21"/>
          <w:vertAlign w:val="superscrip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D206B88" wp14:editId="55EE708F">
                <wp:simplePos x="0" y="0"/>
                <wp:positionH relativeFrom="page">
                  <wp:align>right</wp:align>
                </wp:positionH>
                <wp:positionV relativeFrom="paragraph">
                  <wp:posOffset>295910</wp:posOffset>
                </wp:positionV>
                <wp:extent cx="971550" cy="1181100"/>
                <wp:effectExtent l="133350" t="133350" r="133350" b="190500"/>
                <wp:wrapNone/>
                <wp:docPr id="102659764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11811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  <a:effectLst>
                          <a:glow rad="101600">
                            <a:schemeClr val="accent5">
                              <a:lumMod val="40000"/>
                              <a:lumOff val="60000"/>
                              <a:alpha val="40000"/>
                            </a:scheme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0CC5F5" w14:textId="77777777" w:rsidR="003630BA" w:rsidRPr="003630BA" w:rsidRDefault="003630BA" w:rsidP="00553B32">
                            <w:pPr>
                              <w:shd w:val="clear" w:color="auto" w:fill="BDD6EE" w:themeFill="accent5" w:themeFillTint="66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3630BA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Track, evaluate, and summarize at CR or notice of study closure, whichever comes </w:t>
                            </w:r>
                            <w:proofErr w:type="gramStart"/>
                            <w:r w:rsidRPr="003630BA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first</w:t>
                            </w:r>
                            <w:r w:rsidRPr="003630BA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4</w:t>
                            </w:r>
                            <w:proofErr w:type="gramEnd"/>
                          </w:p>
                          <w:p w14:paraId="4D27551D" w14:textId="7E460A79" w:rsidR="003630BA" w:rsidRPr="003630BA" w:rsidRDefault="003630BA" w:rsidP="00553B32">
                            <w:pPr>
                              <w:shd w:val="clear" w:color="auto" w:fill="BDD6EE" w:themeFill="accent5" w:themeFillTint="6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206B88" id="_x0000_s1028" type="#_x0000_t202" style="position:absolute;margin-left:25.3pt;margin-top:23.3pt;width:76.5pt;height:93pt;z-index:25166950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" fillcolor="#bdd6ee [1304]" stroked="f" strokeweight="1.5pt">
                <v:shadow on="t" color="black" opacity="20971f" offset="0,2.2pt"/>
                <v:textbox>
                  <w:txbxContent>
                    <w:p w14:paraId="600CC5F5" w14:textId="77777777" w:rsidR="003630BA" w:rsidRPr="003630BA" w:rsidRDefault="003630BA" w:rsidP="00553B32">
                      <w:pPr>
                        <w:shd w:val="clear" w:color="auto" w:fill="BDD6EE" w:themeFill="accent5" w:themeFillTint="66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3630BA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Track, evaluate, and summarize at CR or notice of study closure, whichever comes </w:t>
                      </w:r>
                      <w:proofErr w:type="gramStart"/>
                      <w:r w:rsidRPr="003630BA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first</w:t>
                      </w:r>
                      <w:r w:rsidRPr="003630BA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4</w:t>
                      </w:r>
                      <w:proofErr w:type="gramEnd"/>
                    </w:p>
                    <w:p w14:paraId="4D27551D" w14:textId="7E460A79" w:rsidR="003630BA" w:rsidRPr="003630BA" w:rsidRDefault="003630BA" w:rsidP="00553B32">
                      <w:pPr>
                        <w:shd w:val="clear" w:color="auto" w:fill="BDD6EE" w:themeFill="accent5" w:themeFillTint="66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tbl>
      <w:tblPr>
        <w:tblStyle w:val="TableGrid"/>
        <w:tblW w:w="0" w:type="auto"/>
        <w:tblInd w:w="-9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492"/>
        <w:gridCol w:w="6858"/>
      </w:tblGrid>
      <w:tr w:rsidR="0078587D" w14:paraId="6D2AE867" w14:textId="77777777" w:rsidTr="00553B32">
        <w:tc>
          <w:tcPr>
            <w:tcW w:w="2492" w:type="dxa"/>
            <w:tcBorders>
              <w:top w:val="single" w:sz="12" w:space="0" w:color="auto"/>
            </w:tcBorders>
            <w:shd w:val="clear" w:color="auto" w:fill="BDD6EE" w:themeFill="accent5" w:themeFillTint="66"/>
          </w:tcPr>
          <w:p w14:paraId="242E1716" w14:textId="77777777" w:rsidR="0078587D" w:rsidRPr="005064FA" w:rsidRDefault="0078587D" w:rsidP="0078587D">
            <w:pPr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32"/>
                <w:szCs w:val="32"/>
              </w:rPr>
            </w:pPr>
            <w:r w:rsidRPr="005064FA">
              <w:rPr>
                <w:rFonts w:ascii="Times New Roman" w:eastAsia="Times New Roman" w:hAnsi="Times New Roman" w:cs="Times New Roman"/>
                <w:b/>
                <w:color w:val="000000" w:themeColor="text1"/>
                <w:sz w:val="32"/>
                <w:szCs w:val="32"/>
              </w:rPr>
              <w:t>All other research-related events and reports</w:t>
            </w:r>
            <w:r w:rsidRPr="002C02BA">
              <w:rPr>
                <w:rFonts w:ascii="Times New Roman" w:eastAsia="Times New Roman" w:hAnsi="Times New Roman" w:cs="Times New Roman"/>
                <w:b/>
                <w:color w:val="000000" w:themeColor="text1"/>
                <w:sz w:val="32"/>
                <w:szCs w:val="32"/>
                <w:vertAlign w:val="superscript"/>
              </w:rPr>
              <w:t>3</w:t>
            </w:r>
          </w:p>
          <w:p w14:paraId="382E18F7" w14:textId="77777777" w:rsidR="0078587D" w:rsidRDefault="0078587D" w:rsidP="00C32569">
            <w:pPr>
              <w:pStyle w:val="Header"/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6858" w:type="dxa"/>
            <w:tcBorders>
              <w:top w:val="single" w:sz="12" w:space="0" w:color="auto"/>
            </w:tcBorders>
            <w:shd w:val="clear" w:color="auto" w:fill="BDD6EE" w:themeFill="accent5" w:themeFillTint="66"/>
          </w:tcPr>
          <w:p w14:paraId="11707E58" w14:textId="77777777" w:rsidR="0078587D" w:rsidRPr="00DE27CE" w:rsidRDefault="0078587D" w:rsidP="0078587D">
            <w:pPr>
              <w:pStyle w:val="ListParagraph"/>
              <w:ind w:left="0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Includes, but 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is </w:t>
            </w:r>
            <w:r w:rsidRPr="00DE27CE">
              <w:rPr>
                <w:rFonts w:ascii="Arial" w:hAnsi="Arial" w:cs="Arial"/>
                <w:color w:val="000000" w:themeColor="text1"/>
                <w:sz w:val="19"/>
                <w:szCs w:val="19"/>
              </w:rPr>
              <w:t>not limited to:</w:t>
            </w:r>
          </w:p>
          <w:p w14:paraId="23ABB4D6" w14:textId="215CA6D7" w:rsidR="0078587D" w:rsidRDefault="0078587D" w:rsidP="0078587D">
            <w:pPr>
              <w:pStyle w:val="ListParagraph"/>
              <w:numPr>
                <w:ilvl w:val="0"/>
                <w:numId w:val="5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Minor deviations that do </w:t>
            </w:r>
            <w:r w:rsidRPr="005417D4">
              <w:rPr>
                <w:rFonts w:ascii="Arial" w:hAnsi="Arial" w:cs="Arial"/>
                <w:b/>
                <w:color w:val="000000" w:themeColor="text1"/>
                <w:sz w:val="19"/>
                <w:szCs w:val="19"/>
              </w:rPr>
              <w:t>not</w:t>
            </w:r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 meet 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the </w:t>
            </w:r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>UTSW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 </w:t>
            </w:r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HRPP definition of </w:t>
            </w:r>
            <w:proofErr w:type="gramStart"/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>noncompliance</w:t>
            </w:r>
            <w:r w:rsidRPr="0078587D">
              <w:rPr>
                <w:rFonts w:ascii="Arial" w:hAnsi="Arial" w:cs="Arial"/>
                <w:color w:val="000000" w:themeColor="text1"/>
                <w:sz w:val="19"/>
                <w:szCs w:val="19"/>
                <w:vertAlign w:val="superscript"/>
              </w:rPr>
              <w:t>6</w:t>
            </w:r>
            <w:proofErr w:type="gramEnd"/>
          </w:p>
          <w:p w14:paraId="0D45386F" w14:textId="77777777" w:rsidR="0078587D" w:rsidRDefault="0078587D" w:rsidP="0078587D">
            <w:pPr>
              <w:pStyle w:val="ListParagraph"/>
              <w:numPr>
                <w:ilvl w:val="0"/>
                <w:numId w:val="5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AEs/SAEs that do not meet </w:t>
            </w:r>
            <w:r w:rsidRPr="00F77C09">
              <w:rPr>
                <w:rFonts w:ascii="Arial" w:hAnsi="Arial" w:cs="Arial"/>
                <w:b/>
                <w:bCs/>
                <w:color w:val="000000" w:themeColor="text1"/>
                <w:sz w:val="19"/>
                <w:szCs w:val="19"/>
                <w:u w:val="single"/>
              </w:rPr>
              <w:t>ALL 3</w:t>
            </w:r>
            <w:r w:rsidRPr="00F77C09">
              <w:rPr>
                <w:rFonts w:ascii="Arial" w:hAnsi="Arial" w:cs="Arial"/>
                <w:b/>
                <w:bCs/>
                <w:color w:val="000000" w:themeColor="text1"/>
                <w:sz w:val="19"/>
                <w:szCs w:val="19"/>
              </w:rPr>
              <w:t xml:space="preserve"> </w:t>
            </w:r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UPIRSO </w:t>
            </w:r>
            <w:proofErr w:type="gramStart"/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>criteria</w:t>
            </w:r>
            <w:proofErr w:type="gramEnd"/>
          </w:p>
          <w:p w14:paraId="3392A0C3" w14:textId="77777777" w:rsidR="0078587D" w:rsidRDefault="0078587D" w:rsidP="0078587D">
            <w:pPr>
              <w:pStyle w:val="ListParagraph"/>
              <w:numPr>
                <w:ilvl w:val="0"/>
                <w:numId w:val="5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901FB9">
              <w:rPr>
                <w:rFonts w:ascii="Arial" w:hAnsi="Arial" w:cs="Arial"/>
                <w:color w:val="000000" w:themeColor="text1"/>
                <w:sz w:val="19"/>
                <w:szCs w:val="19"/>
              </w:rPr>
              <w:t>Events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>/</w:t>
            </w:r>
            <w:r w:rsidRPr="00901FB9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reports 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the </w:t>
            </w:r>
            <w:r w:rsidRPr="00901FB9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sponsor wants 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submitted </w:t>
            </w:r>
            <w:r w:rsidRPr="00901FB9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to 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the </w:t>
            </w:r>
            <w:r w:rsidRPr="00901FB9">
              <w:rPr>
                <w:rFonts w:ascii="Arial" w:hAnsi="Arial" w:cs="Arial"/>
                <w:color w:val="000000" w:themeColor="text1"/>
                <w:sz w:val="19"/>
                <w:szCs w:val="19"/>
              </w:rPr>
              <w:t>UTSW IRB/HRPP</w:t>
            </w:r>
          </w:p>
          <w:p w14:paraId="1B2E39A6" w14:textId="77777777" w:rsidR="0078587D" w:rsidRPr="00901FB9" w:rsidRDefault="0078587D" w:rsidP="0078587D">
            <w:pPr>
              <w:pStyle w:val="ListParagraph"/>
              <w:numPr>
                <w:ilvl w:val="0"/>
                <w:numId w:val="5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901FB9">
              <w:rPr>
                <w:rFonts w:ascii="Arial" w:hAnsi="Arial" w:cs="Arial"/>
                <w:color w:val="000000" w:themeColor="text1"/>
                <w:sz w:val="19"/>
                <w:szCs w:val="19"/>
              </w:rPr>
              <w:t>Data safety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 monitoring</w:t>
            </w:r>
            <w:r w:rsidRPr="00901FB9"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 (DSMB/DMC/DSC)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 reports</w:t>
            </w:r>
          </w:p>
          <w:p w14:paraId="576662DB" w14:textId="77777777" w:rsidR="0078587D" w:rsidRDefault="0078587D" w:rsidP="0078587D">
            <w:pPr>
              <w:pStyle w:val="ListParagraph"/>
              <w:numPr>
                <w:ilvl w:val="0"/>
                <w:numId w:val="5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>Other s</w:t>
            </w:r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>afety reports (</w:t>
            </w:r>
            <w:r>
              <w:rPr>
                <w:rFonts w:ascii="Arial" w:hAnsi="Arial" w:cs="Arial"/>
                <w:color w:val="000000" w:themeColor="text1"/>
                <w:sz w:val="19"/>
                <w:szCs w:val="19"/>
              </w:rPr>
              <w:t xml:space="preserve">e.g., </w:t>
            </w:r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>IND/IDE, MedWatch, CIOMS)</w:t>
            </w:r>
          </w:p>
          <w:p w14:paraId="11F2C8BB" w14:textId="77777777" w:rsidR="00553B32" w:rsidRDefault="0078587D" w:rsidP="00553B32">
            <w:pPr>
              <w:pStyle w:val="ListParagraph"/>
              <w:numPr>
                <w:ilvl w:val="0"/>
                <w:numId w:val="5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F77C09">
              <w:rPr>
                <w:rFonts w:ascii="Arial" w:hAnsi="Arial" w:cs="Arial"/>
                <w:color w:val="000000" w:themeColor="text1"/>
                <w:sz w:val="19"/>
                <w:szCs w:val="19"/>
              </w:rPr>
              <w:t>Monitoring/audit reports</w:t>
            </w:r>
          </w:p>
          <w:p w14:paraId="5B808994" w14:textId="69AFA250" w:rsidR="0078587D" w:rsidRPr="00553B32" w:rsidRDefault="0078587D" w:rsidP="00553B32">
            <w:pPr>
              <w:pStyle w:val="ListParagraph"/>
              <w:numPr>
                <w:ilvl w:val="0"/>
                <w:numId w:val="5"/>
              </w:numPr>
              <w:ind w:left="216" w:hanging="216"/>
              <w:rPr>
                <w:rFonts w:ascii="Arial" w:hAnsi="Arial" w:cs="Arial"/>
                <w:color w:val="000000" w:themeColor="text1"/>
                <w:sz w:val="19"/>
                <w:szCs w:val="19"/>
              </w:rPr>
            </w:pPr>
            <w:r w:rsidRPr="00553B32">
              <w:rPr>
                <w:rFonts w:ascii="Arial" w:hAnsi="Arial" w:cs="Arial"/>
                <w:color w:val="000000" w:themeColor="text1"/>
                <w:sz w:val="19"/>
                <w:szCs w:val="19"/>
              </w:rPr>
              <w:t>Any other new information since the last IRB/HRPP review</w:t>
            </w:r>
          </w:p>
        </w:tc>
      </w:tr>
    </w:tbl>
    <w:p w14:paraId="1D8C4AB3" w14:textId="77777777" w:rsidR="00553B32" w:rsidRDefault="00553B32" w:rsidP="0078587D">
      <w:pPr>
        <w:spacing w:after="60" w:line="240" w:lineRule="auto"/>
        <w:ind w:left="-576"/>
        <w:rPr>
          <w:rFonts w:ascii="Arial" w:hAnsi="Arial" w:cs="Arial"/>
          <w:b/>
          <w:color w:val="000000"/>
          <w:sz w:val="21"/>
          <w:szCs w:val="21"/>
          <w:vertAlign w:val="superscript"/>
        </w:rPr>
      </w:pPr>
    </w:p>
    <w:p w14:paraId="7C5BD366" w14:textId="61934D6B" w:rsidR="0078587D" w:rsidRPr="00817983" w:rsidRDefault="0078587D" w:rsidP="0078587D">
      <w:pPr>
        <w:spacing w:after="60" w:line="240" w:lineRule="auto"/>
        <w:ind w:left="-576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noProof/>
          <w:color w:val="000000"/>
          <w:sz w:val="21"/>
          <w:szCs w:val="21"/>
          <w:vertAlign w:val="superscript"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50F1A37B" wp14:editId="30017416">
                <wp:simplePos x="0" y="0"/>
                <wp:positionH relativeFrom="column">
                  <wp:posOffset>5314950</wp:posOffset>
                </wp:positionH>
                <wp:positionV relativeFrom="paragraph">
                  <wp:posOffset>-737870</wp:posOffset>
                </wp:positionV>
                <wp:extent cx="466725" cy="0"/>
                <wp:effectExtent l="133350" t="228600" r="85725" b="285750"/>
                <wp:wrapNone/>
                <wp:docPr id="539962323" name="Connector: Elbow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6725" cy="0"/>
                        </a:xfrm>
                        <a:prstGeom prst="bentConnector3">
                          <a:avLst>
                            <a:gd name="adj1" fmla="val 21429"/>
                          </a:avLst>
                        </a:prstGeom>
                        <a:ln w="76200">
                          <a:solidFill>
                            <a:schemeClr val="accent5">
                              <a:lumMod val="40000"/>
                              <a:lumOff val="60000"/>
                            </a:schemeClr>
                          </a:solidFill>
                          <a:tailEnd type="triangle"/>
                        </a:ln>
                        <a:effectLst>
                          <a:glow rad="101600">
                            <a:srgbClr val="CCCCFF">
                              <a:alpha val="40000"/>
                            </a:srgb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BC7411" id="Connector: Elbow 1" o:spid="_x0000_s1026" type="#_x0000_t34" style="position:absolute;margin-left:418.5pt;margin-top:-58.1pt;width:36.75pt;height:0;z-index:-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" adj="4629" strokecolor="#bdd6ee [1304]" strokeweight="6pt">
                <v:stroke endarrow="block"/>
                <v:shadow on="t" color="black" opacity="20971f" offset="0,2.2pt"/>
              </v:shape>
            </w:pict>
          </mc:Fallback>
        </mc:AlternateContent>
      </w:r>
      <w:r w:rsidRPr="00793052">
        <w:rPr>
          <w:rFonts w:ascii="Arial" w:hAnsi="Arial" w:cs="Arial"/>
          <w:b/>
          <w:color w:val="000000"/>
          <w:sz w:val="21"/>
          <w:szCs w:val="21"/>
          <w:vertAlign w:val="superscript"/>
        </w:rPr>
        <w:t>#</w:t>
      </w:r>
      <w:r w:rsidRPr="00793052">
        <w:rPr>
          <w:rFonts w:ascii="Arial" w:hAnsi="Arial" w:cs="Arial"/>
          <w:color w:val="000000"/>
          <w:sz w:val="21"/>
          <w:szCs w:val="21"/>
        </w:rPr>
        <w:t xml:space="preserve"> </w:t>
      </w:r>
      <w:r w:rsidRPr="00705043">
        <w:rPr>
          <w:rFonts w:ascii="Arial" w:hAnsi="Arial" w:cs="Arial"/>
          <w:color w:val="000000"/>
          <w:sz w:val="18"/>
          <w:szCs w:val="18"/>
        </w:rPr>
        <w:t xml:space="preserve">See </w:t>
      </w:r>
      <w:hyperlink r:id="rId10" w:history="1">
        <w:r w:rsidRPr="00705043">
          <w:rPr>
            <w:rStyle w:val="Hyperlink"/>
            <w:rFonts w:ascii="Arial" w:hAnsi="Arial" w:cs="Arial"/>
            <w:sz w:val="18"/>
            <w:szCs w:val="18"/>
          </w:rPr>
          <w:t>Section 9. Compliance</w:t>
        </w:r>
      </w:hyperlink>
      <w:r w:rsidRPr="00705043">
        <w:rPr>
          <w:rFonts w:ascii="Arial" w:hAnsi="Arial" w:cs="Arial"/>
          <w:color w:val="000000"/>
          <w:sz w:val="18"/>
          <w:szCs w:val="18"/>
        </w:rPr>
        <w:t xml:space="preserve"> and </w:t>
      </w:r>
      <w:hyperlink r:id="rId11" w:history="1">
        <w:r w:rsidRPr="00705043">
          <w:rPr>
            <w:rStyle w:val="Hyperlink"/>
            <w:rFonts w:ascii="Arial" w:hAnsi="Arial" w:cs="Arial"/>
            <w:sz w:val="18"/>
            <w:szCs w:val="18"/>
          </w:rPr>
          <w:t>10.0 Glossary of Human Research Terms</w:t>
        </w:r>
      </w:hyperlink>
      <w:r w:rsidRPr="00705043">
        <w:rPr>
          <w:rFonts w:ascii="Arial" w:hAnsi="Arial" w:cs="Arial"/>
          <w:color w:val="000000"/>
          <w:sz w:val="18"/>
          <w:szCs w:val="18"/>
        </w:rPr>
        <w:t xml:space="preserve"> in the HRPP Policy and Procedures</w:t>
      </w:r>
      <w:r w:rsidRPr="00817983">
        <w:rPr>
          <w:rFonts w:ascii="Arial" w:hAnsi="Arial" w:cs="Arial"/>
          <w:color w:val="000000"/>
          <w:sz w:val="18"/>
          <w:szCs w:val="18"/>
        </w:rPr>
        <w:t xml:space="preserve">. </w:t>
      </w:r>
    </w:p>
    <w:p w14:paraId="69C9DBB9" w14:textId="77777777" w:rsidR="0078587D" w:rsidRPr="00817983" w:rsidRDefault="0078587D" w:rsidP="0078587D">
      <w:pPr>
        <w:spacing w:after="0" w:line="240" w:lineRule="auto"/>
        <w:ind w:left="-446" w:hanging="130"/>
        <w:rPr>
          <w:rFonts w:ascii="Arial" w:hAnsi="Arial" w:cs="Arial"/>
          <w:sz w:val="18"/>
          <w:szCs w:val="18"/>
        </w:rPr>
      </w:pPr>
      <w:r w:rsidRPr="00817983">
        <w:rPr>
          <w:rFonts w:ascii="Arial" w:hAnsi="Arial" w:cs="Arial"/>
          <w:b/>
          <w:sz w:val="18"/>
          <w:szCs w:val="18"/>
        </w:rPr>
        <w:t>*</w:t>
      </w:r>
      <w:r w:rsidRPr="00817983">
        <w:rPr>
          <w:rFonts w:ascii="Arial" w:hAnsi="Arial" w:cs="Arial"/>
          <w:sz w:val="18"/>
          <w:szCs w:val="18"/>
        </w:rPr>
        <w:t xml:space="preserve"> Investigators relying on non-UTSW IRBs must report these </w:t>
      </w:r>
      <w:r w:rsidRPr="00817983">
        <w:rPr>
          <w:rFonts w:ascii="Arial" w:hAnsi="Arial" w:cs="Arial"/>
          <w:b/>
          <w:bCs/>
          <w:sz w:val="18"/>
          <w:szCs w:val="18"/>
        </w:rPr>
        <w:t xml:space="preserve">LOCAL </w:t>
      </w:r>
      <w:r w:rsidRPr="00817983">
        <w:rPr>
          <w:rFonts w:ascii="Arial" w:hAnsi="Arial" w:cs="Arial"/>
          <w:sz w:val="18"/>
          <w:szCs w:val="18"/>
        </w:rPr>
        <w:t>events to the UTSW HRPP via RE within 5 working days of discovery. Submit external IRBs’ responses on LOCAL events to the UTSW HRPP within 10 working days of receipt.</w:t>
      </w:r>
    </w:p>
    <w:p w14:paraId="7FFF4928" w14:textId="77777777" w:rsidR="0078587D" w:rsidRPr="00817983" w:rsidRDefault="0078587D" w:rsidP="0078587D">
      <w:pPr>
        <w:spacing w:after="0" w:line="240" w:lineRule="auto"/>
        <w:ind w:left="-576"/>
        <w:rPr>
          <w:rFonts w:ascii="Arial" w:hAnsi="Arial" w:cs="Arial"/>
          <w:bCs/>
          <w:sz w:val="18"/>
          <w:szCs w:val="18"/>
        </w:rPr>
      </w:pPr>
      <w:r w:rsidRPr="00817983">
        <w:rPr>
          <w:rFonts w:ascii="Arial" w:hAnsi="Arial" w:cs="Arial"/>
          <w:b/>
          <w:bCs/>
          <w:sz w:val="18"/>
          <w:szCs w:val="18"/>
          <w:vertAlign w:val="superscript"/>
        </w:rPr>
        <w:t>1</w:t>
      </w:r>
      <w:r w:rsidRPr="00817983">
        <w:rPr>
          <w:rFonts w:ascii="Arial" w:hAnsi="Arial" w:cs="Arial"/>
          <w:b/>
          <w:bCs/>
          <w:sz w:val="18"/>
          <w:szCs w:val="18"/>
        </w:rPr>
        <w:t xml:space="preserve"> </w:t>
      </w:r>
      <w:r w:rsidRPr="00817983">
        <w:rPr>
          <w:rFonts w:ascii="Arial" w:hAnsi="Arial" w:cs="Arial"/>
          <w:bCs/>
          <w:sz w:val="18"/>
          <w:szCs w:val="18"/>
        </w:rPr>
        <w:t>The UTSW HRPP cannot approve exceptions/waivers for studies relying on non-UTSW IRBs. Contact your reviewing IRB.</w:t>
      </w:r>
    </w:p>
    <w:p w14:paraId="7FA67485" w14:textId="77777777" w:rsidR="0078587D" w:rsidRPr="00817983" w:rsidRDefault="0078587D" w:rsidP="0078587D">
      <w:pPr>
        <w:spacing w:after="0" w:line="240" w:lineRule="auto"/>
        <w:ind w:left="-446" w:hanging="130"/>
        <w:rPr>
          <w:rFonts w:ascii="Arial" w:hAnsi="Arial" w:cs="Arial"/>
          <w:sz w:val="18"/>
          <w:szCs w:val="18"/>
        </w:rPr>
      </w:pPr>
      <w:r w:rsidRPr="00817983">
        <w:rPr>
          <w:rFonts w:ascii="Arial" w:hAnsi="Arial" w:cs="Arial"/>
          <w:b/>
          <w:sz w:val="18"/>
          <w:szCs w:val="18"/>
          <w:vertAlign w:val="superscript"/>
        </w:rPr>
        <w:t>2</w:t>
      </w:r>
      <w:r w:rsidRPr="00817983">
        <w:rPr>
          <w:rFonts w:ascii="Arial" w:hAnsi="Arial" w:cs="Arial"/>
          <w:sz w:val="18"/>
          <w:szCs w:val="18"/>
        </w:rPr>
        <w:t xml:space="preserve"> Includes unanticipated adverse device effects (UADEs) and death or serious injury related to a HUD</w:t>
      </w:r>
      <w:r>
        <w:rPr>
          <w:rFonts w:ascii="Arial" w:hAnsi="Arial" w:cs="Arial"/>
          <w:sz w:val="18"/>
          <w:szCs w:val="18"/>
        </w:rPr>
        <w:t xml:space="preserve"> or other investigational devices</w:t>
      </w:r>
      <w:r w:rsidRPr="00817983">
        <w:rPr>
          <w:rFonts w:ascii="Arial" w:hAnsi="Arial" w:cs="Arial"/>
          <w:sz w:val="18"/>
          <w:szCs w:val="18"/>
        </w:rPr>
        <w:t xml:space="preserve">. UPIRSOs </w:t>
      </w:r>
      <w:r>
        <w:rPr>
          <w:rFonts w:ascii="Arial" w:hAnsi="Arial" w:cs="Arial"/>
          <w:sz w:val="18"/>
          <w:szCs w:val="18"/>
        </w:rPr>
        <w:t xml:space="preserve">typically </w:t>
      </w:r>
      <w:r w:rsidRPr="00817983">
        <w:rPr>
          <w:rFonts w:ascii="Arial" w:hAnsi="Arial" w:cs="Arial"/>
          <w:sz w:val="18"/>
          <w:szCs w:val="18"/>
        </w:rPr>
        <w:t xml:space="preserve">require changes to research documents/investigational plans or other corrective actions to protect research integrity or the safety, welfare, or rights of subjects or others. Therefore, if no changes are being made as a result of the event, it is </w:t>
      </w:r>
      <w:r w:rsidRPr="00817983">
        <w:rPr>
          <w:rFonts w:ascii="Arial" w:hAnsi="Arial" w:cs="Arial"/>
          <w:i/>
          <w:sz w:val="18"/>
          <w:szCs w:val="18"/>
          <w:u w:val="single"/>
        </w:rPr>
        <w:t>probably not</w:t>
      </w:r>
      <w:r w:rsidRPr="00817983">
        <w:rPr>
          <w:rFonts w:ascii="Arial" w:hAnsi="Arial" w:cs="Arial"/>
          <w:sz w:val="18"/>
          <w:szCs w:val="18"/>
        </w:rPr>
        <w:t xml:space="preserve"> a UPIRSO. </w:t>
      </w:r>
    </w:p>
    <w:p w14:paraId="2FD10F39" w14:textId="77777777" w:rsidR="0078587D" w:rsidRPr="00817983" w:rsidRDefault="0078587D" w:rsidP="0078587D">
      <w:pPr>
        <w:spacing w:after="0" w:line="240" w:lineRule="auto"/>
        <w:ind w:left="-446" w:hanging="130"/>
        <w:rPr>
          <w:rFonts w:ascii="Arial" w:hAnsi="Arial" w:cs="Arial"/>
          <w:bCs/>
          <w:sz w:val="18"/>
          <w:szCs w:val="18"/>
        </w:rPr>
      </w:pPr>
      <w:r w:rsidRPr="00817983">
        <w:rPr>
          <w:rFonts w:ascii="Arial" w:hAnsi="Arial" w:cs="Arial"/>
          <w:b/>
          <w:bCs/>
          <w:sz w:val="18"/>
          <w:szCs w:val="18"/>
          <w:vertAlign w:val="superscript"/>
        </w:rPr>
        <w:t>3</w:t>
      </w:r>
      <w:r w:rsidRPr="00817983">
        <w:rPr>
          <w:rFonts w:ascii="Arial" w:hAnsi="Arial" w:cs="Arial"/>
          <w:b/>
          <w:bCs/>
          <w:sz w:val="18"/>
          <w:szCs w:val="18"/>
        </w:rPr>
        <w:t xml:space="preserve"> </w:t>
      </w:r>
      <w:r w:rsidRPr="00817983">
        <w:rPr>
          <w:rFonts w:ascii="Arial" w:hAnsi="Arial" w:cs="Arial"/>
          <w:bCs/>
          <w:sz w:val="18"/>
          <w:szCs w:val="18"/>
        </w:rPr>
        <w:t xml:space="preserve">These are </w:t>
      </w:r>
      <w:r w:rsidRPr="00817983">
        <w:rPr>
          <w:rFonts w:ascii="Arial" w:hAnsi="Arial" w:cs="Arial"/>
          <w:bCs/>
          <w:sz w:val="18"/>
          <w:szCs w:val="18"/>
          <w:u w:val="single"/>
        </w:rPr>
        <w:t>not</w:t>
      </w:r>
      <w:r w:rsidRPr="00817983">
        <w:rPr>
          <w:rFonts w:ascii="Arial" w:hAnsi="Arial" w:cs="Arial"/>
          <w:bCs/>
          <w:sz w:val="18"/>
          <w:szCs w:val="18"/>
        </w:rPr>
        <w:t xml:space="preserve"> promptly reported to the UTSW IRB (or UTSW HRPP for reliance studies) unless they contain events, incidents, or outcomes that appear to constitute noncompliance or UPIRSOs</w:t>
      </w:r>
      <w:r>
        <w:rPr>
          <w:rFonts w:ascii="Arial" w:hAnsi="Arial" w:cs="Arial"/>
          <w:bCs/>
          <w:sz w:val="18"/>
          <w:szCs w:val="18"/>
        </w:rPr>
        <w:t>/UADEs</w:t>
      </w:r>
      <w:r w:rsidRPr="00817983">
        <w:rPr>
          <w:rFonts w:ascii="Arial" w:hAnsi="Arial" w:cs="Arial"/>
          <w:bCs/>
          <w:sz w:val="18"/>
          <w:szCs w:val="18"/>
        </w:rPr>
        <w:t>.</w:t>
      </w:r>
    </w:p>
    <w:p w14:paraId="0241CFC2" w14:textId="77777777" w:rsidR="0078587D" w:rsidRDefault="0078587D" w:rsidP="0078587D">
      <w:pPr>
        <w:spacing w:after="0" w:line="240" w:lineRule="auto"/>
        <w:ind w:left="-446" w:hanging="130"/>
        <w:rPr>
          <w:rFonts w:ascii="Arial" w:hAnsi="Arial" w:cs="Arial"/>
          <w:sz w:val="18"/>
          <w:szCs w:val="18"/>
        </w:rPr>
      </w:pPr>
      <w:r w:rsidRPr="00817983">
        <w:rPr>
          <w:rFonts w:ascii="Arial" w:hAnsi="Arial" w:cs="Arial"/>
          <w:b/>
          <w:bCs/>
          <w:sz w:val="18"/>
          <w:szCs w:val="18"/>
          <w:vertAlign w:val="superscript"/>
        </w:rPr>
        <w:t>4</w:t>
      </w:r>
      <w:r w:rsidRPr="00817983">
        <w:rPr>
          <w:rFonts w:ascii="Arial" w:hAnsi="Arial" w:cs="Arial"/>
          <w:bCs/>
          <w:sz w:val="18"/>
          <w:szCs w:val="18"/>
        </w:rPr>
        <w:t xml:space="preserve"> The </w:t>
      </w:r>
      <w:r>
        <w:rPr>
          <w:rFonts w:ascii="Arial" w:hAnsi="Arial" w:cs="Arial"/>
          <w:bCs/>
          <w:sz w:val="18"/>
          <w:szCs w:val="18"/>
        </w:rPr>
        <w:t>continuing review/annual update</w:t>
      </w:r>
      <w:r w:rsidRPr="00817983">
        <w:rPr>
          <w:rFonts w:ascii="Arial" w:hAnsi="Arial" w:cs="Arial"/>
          <w:bCs/>
          <w:sz w:val="18"/>
          <w:szCs w:val="18"/>
        </w:rPr>
        <w:t xml:space="preserve"> report should include a summary (not a listing) of</w:t>
      </w:r>
      <w:r w:rsidRPr="00817983">
        <w:rPr>
          <w:rFonts w:ascii="Arial" w:hAnsi="Arial" w:cs="Arial"/>
          <w:sz w:val="18"/>
          <w:szCs w:val="18"/>
        </w:rPr>
        <w:t xml:space="preserve"> the investigator’s overall assessment of other research-related events (e.g., AEs, noncompliance, UPIRSOs, and other new information) since the last IRB/HRPP review.</w:t>
      </w:r>
    </w:p>
    <w:p w14:paraId="31CBF4FB" w14:textId="77777777" w:rsidR="0078587D" w:rsidRPr="00817983" w:rsidRDefault="0078587D" w:rsidP="0078587D">
      <w:pPr>
        <w:spacing w:after="0" w:line="240" w:lineRule="auto"/>
        <w:ind w:left="-446" w:hanging="13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vertAlign w:val="superscript"/>
        </w:rPr>
        <w:t xml:space="preserve">5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Pr="5AAB4831">
        <w:rPr>
          <w:rFonts w:ascii="Arial" w:hAnsi="Arial" w:cs="Arial"/>
          <w:b/>
          <w:bCs/>
          <w:sz w:val="18"/>
          <w:szCs w:val="18"/>
          <w:vertAlign w:val="superscript"/>
        </w:rPr>
        <w:t xml:space="preserve"> </w:t>
      </w:r>
      <w:r w:rsidRPr="5AAB4831">
        <w:rPr>
          <w:rFonts w:ascii="Arial" w:hAnsi="Arial" w:cs="Arial"/>
          <w:sz w:val="18"/>
          <w:szCs w:val="18"/>
        </w:rPr>
        <w:t xml:space="preserve">See </w:t>
      </w:r>
      <w:hyperlink r:id="rId12" w:history="1">
        <w:r w:rsidRPr="5AAB4831">
          <w:rPr>
            <w:rFonts w:ascii="Arial" w:hAnsi="Arial" w:cs="Arial"/>
            <w:sz w:val="18"/>
            <w:szCs w:val="18"/>
          </w:rPr>
          <w:t>FDA IDE regulations 21 CFR 812.150(a)(4)</w:t>
        </w:r>
      </w:hyperlink>
    </w:p>
    <w:p w14:paraId="7882212A" w14:textId="77777777" w:rsidR="0078587D" w:rsidRPr="00990E91" w:rsidRDefault="0078587D" w:rsidP="0078587D">
      <w:pPr>
        <w:spacing w:after="0" w:line="240" w:lineRule="auto"/>
        <w:ind w:left="-446" w:hanging="130"/>
        <w:rPr>
          <w:rFonts w:ascii="Arial" w:hAnsi="Arial" w:cs="Arial"/>
          <w:sz w:val="18"/>
          <w:szCs w:val="18"/>
        </w:rPr>
      </w:pPr>
      <w:r w:rsidRPr="00417E9F">
        <w:rPr>
          <w:rFonts w:ascii="Arial" w:hAnsi="Arial" w:cs="Arial"/>
          <w:bCs/>
          <w:sz w:val="18"/>
          <w:szCs w:val="18"/>
          <w:vertAlign w:val="superscript"/>
        </w:rPr>
        <w:t>6</w:t>
      </w:r>
      <w:r>
        <w:rPr>
          <w:rFonts w:ascii="Arial" w:hAnsi="Arial" w:cs="Arial"/>
          <w:bCs/>
          <w:sz w:val="18"/>
          <w:szCs w:val="18"/>
        </w:rPr>
        <w:t xml:space="preserve"> </w:t>
      </w:r>
      <w:r w:rsidRPr="00657419">
        <w:rPr>
          <w:rFonts w:ascii="Arial" w:hAnsi="Arial" w:cs="Arial"/>
          <w:bCs/>
          <w:sz w:val="18"/>
          <w:szCs w:val="18"/>
        </w:rPr>
        <w:t>Use Evaluation of Deviations - Decision Tree to help determine whether a deviation requires prompt reporting to the IRB using the RE form</w:t>
      </w:r>
      <w:r>
        <w:rPr>
          <w:rFonts w:ascii="Arial" w:hAnsi="Arial" w:cs="Arial"/>
          <w:bCs/>
          <w:sz w:val="18"/>
          <w:szCs w:val="18"/>
        </w:rPr>
        <w:t>.</w:t>
      </w:r>
    </w:p>
    <w:p w14:paraId="4B961F51" w14:textId="77777777" w:rsidR="007E0677" w:rsidRDefault="007E0677"/>
    <w:sectPr w:rsidR="007E0677">
      <w:headerReference w:type="default" r:id="rId13"/>
      <w:foot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88BE2" w14:textId="77777777" w:rsidR="0078587D" w:rsidRDefault="0078587D" w:rsidP="0078587D">
      <w:pPr>
        <w:spacing w:after="0" w:line="240" w:lineRule="auto"/>
      </w:pPr>
      <w:r>
        <w:separator/>
      </w:r>
    </w:p>
  </w:endnote>
  <w:endnote w:type="continuationSeparator" w:id="0">
    <w:p w14:paraId="7BD642EF" w14:textId="77777777" w:rsidR="0078587D" w:rsidRDefault="0078587D" w:rsidP="007858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8F53C" w14:textId="77777777" w:rsidR="00553B32" w:rsidRDefault="00553B32" w:rsidP="00553B32">
    <w:pPr>
      <w:pStyle w:val="Footer"/>
    </w:pPr>
    <w:r w:rsidRPr="00657419">
      <w:t>Version 5.0 revised 9/14/2023</w:t>
    </w:r>
    <w:r w:rsidRPr="00657419">
      <w:tab/>
      <w:t xml:space="preserve">   </w:t>
    </w:r>
    <w:r w:rsidRPr="00657419">
      <w:tab/>
      <w:t xml:space="preserve">            </w:t>
    </w:r>
    <w:r>
      <w:t>E</w:t>
    </w:r>
    <w:r w:rsidRPr="00657419">
      <w:t>ffective: November 18, 2019</w:t>
    </w:r>
  </w:p>
  <w:p w14:paraId="7499455B" w14:textId="77777777" w:rsidR="00553B32" w:rsidRDefault="00553B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7755A" w14:textId="77777777" w:rsidR="0078587D" w:rsidRDefault="0078587D" w:rsidP="0078587D">
      <w:pPr>
        <w:spacing w:after="0" w:line="240" w:lineRule="auto"/>
      </w:pPr>
      <w:r>
        <w:separator/>
      </w:r>
    </w:p>
  </w:footnote>
  <w:footnote w:type="continuationSeparator" w:id="0">
    <w:p w14:paraId="0BBDB7C0" w14:textId="77777777" w:rsidR="0078587D" w:rsidRDefault="0078587D" w:rsidP="007858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99E53" w14:textId="6D3F5632" w:rsidR="0078587D" w:rsidRDefault="0078587D" w:rsidP="00553B32">
    <w:pPr>
      <w:pStyle w:val="Header"/>
      <w:jc w:val="center"/>
    </w:pPr>
    <w:r>
      <w:rPr>
        <w:b/>
        <w:sz w:val="32"/>
        <w:szCs w:val="32"/>
      </w:rPr>
      <w:t>HRPP Reportable Event Guidance</w:t>
    </w:r>
    <w:r w:rsidRPr="00E3764C">
      <w:rPr>
        <w:b/>
        <w:sz w:val="32"/>
        <w:szCs w:val="32"/>
        <w:vertAlign w:val="superscript"/>
      </w:rPr>
      <w:t>#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A7731"/>
    <w:multiLevelType w:val="hybridMultilevel"/>
    <w:tmpl w:val="DE5E37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A50BE1"/>
    <w:multiLevelType w:val="hybridMultilevel"/>
    <w:tmpl w:val="81A292C6"/>
    <w:lvl w:ilvl="0" w:tplc="55726C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2B42CFC"/>
    <w:multiLevelType w:val="hybridMultilevel"/>
    <w:tmpl w:val="195C4E2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43564F2"/>
    <w:multiLevelType w:val="hybridMultilevel"/>
    <w:tmpl w:val="CF128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D061A0"/>
    <w:multiLevelType w:val="hybridMultilevel"/>
    <w:tmpl w:val="14A44102"/>
    <w:lvl w:ilvl="0" w:tplc="04090001">
      <w:start w:val="1"/>
      <w:numFmt w:val="bullet"/>
      <w:lvlText w:val=""/>
      <w:lvlJc w:val="left"/>
      <w:pPr>
        <w:ind w:left="9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num w:numId="1" w16cid:durableId="1486162713">
    <w:abstractNumId w:val="3"/>
  </w:num>
  <w:num w:numId="2" w16cid:durableId="1584604712">
    <w:abstractNumId w:val="2"/>
  </w:num>
  <w:num w:numId="3" w16cid:durableId="577515687">
    <w:abstractNumId w:val="0"/>
  </w:num>
  <w:num w:numId="4" w16cid:durableId="503132503">
    <w:abstractNumId w:val="1"/>
  </w:num>
  <w:num w:numId="5" w16cid:durableId="16091203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87D"/>
    <w:rsid w:val="002B33CF"/>
    <w:rsid w:val="003630BA"/>
    <w:rsid w:val="00553B32"/>
    <w:rsid w:val="006E4C90"/>
    <w:rsid w:val="00705F13"/>
    <w:rsid w:val="0078587D"/>
    <w:rsid w:val="007E0677"/>
    <w:rsid w:val="00BB2581"/>
    <w:rsid w:val="00F42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15245E"/>
  <w15:chartTrackingRefBased/>
  <w15:docId w15:val="{3DB005F5-286E-499B-8496-EF63E39B2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58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87D"/>
  </w:style>
  <w:style w:type="paragraph" w:styleId="Footer">
    <w:name w:val="footer"/>
    <w:basedOn w:val="Normal"/>
    <w:link w:val="FooterChar"/>
    <w:uiPriority w:val="99"/>
    <w:unhideWhenUsed/>
    <w:rsid w:val="007858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87D"/>
  </w:style>
  <w:style w:type="table" w:styleId="TableGrid">
    <w:name w:val="Table Grid"/>
    <w:basedOn w:val="TableNormal"/>
    <w:uiPriority w:val="39"/>
    <w:rsid w:val="007858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8587D"/>
    <w:pPr>
      <w:ind w:left="720"/>
      <w:contextualSpacing/>
    </w:pPr>
    <w:rPr>
      <w:kern w:val="0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78587D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858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8587D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8587D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4C90"/>
    <w:rPr>
      <w:b/>
      <w:bCs/>
      <w:kern w:val="2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4C90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accessdata.fda.gov/scripts/cdrh/cfdocs/cfcfr/CFRSearch.cfm?fr=812.150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tsouthwestern.edu/research/hrpp/assets/policy_10.0glossary.pdf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utsouthwestern.edu/research/hrpp/polici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e5660fc-3a49-4465-a19e-9abe886044d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8D996DE03478478039A95EFF83D23F" ma:contentTypeVersion="15" ma:contentTypeDescription="Create a new document." ma:contentTypeScope="" ma:versionID="0f984d470a55a24a5a8365ce51e492ea">
  <xsd:schema xmlns:xsd="http://www.w3.org/2001/XMLSchema" xmlns:xs="http://www.w3.org/2001/XMLSchema" xmlns:p="http://schemas.microsoft.com/office/2006/metadata/properties" xmlns:ns3="9e5660fc-3a49-4465-a19e-9abe886044df" xmlns:ns4="d55c4935-54a6-4cb8-8c35-3c43d468465e" targetNamespace="http://schemas.microsoft.com/office/2006/metadata/properties" ma:root="true" ma:fieldsID="c4cfa3b20a0a27c82748e4c39b863c5a" ns3:_="" ns4:_="">
    <xsd:import namespace="9e5660fc-3a49-4465-a19e-9abe886044df"/>
    <xsd:import namespace="d55c4935-54a6-4cb8-8c35-3c43d46846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_activity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5660fc-3a49-4465-a19e-9abe886044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5c4935-54a6-4cb8-8c35-3c43d468465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AF9836-BAA1-4D94-9C60-656BCE96594B}">
  <ds:schemaRefs>
    <ds:schemaRef ds:uri="http://schemas.openxmlformats.org/package/2006/metadata/core-properties"/>
    <ds:schemaRef ds:uri="d55c4935-54a6-4cb8-8c35-3c43d468465e"/>
    <ds:schemaRef ds:uri="http://www.w3.org/XML/1998/namespace"/>
    <ds:schemaRef ds:uri="http://schemas.microsoft.com/office/2006/metadata/properties"/>
    <ds:schemaRef ds:uri="http://purl.org/dc/terms/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9e5660fc-3a49-4465-a19e-9abe886044df"/>
  </ds:schemaRefs>
</ds:datastoreItem>
</file>

<file path=customXml/itemProps2.xml><?xml version="1.0" encoding="utf-8"?>
<ds:datastoreItem xmlns:ds="http://schemas.openxmlformats.org/officeDocument/2006/customXml" ds:itemID="{11783683-65A3-4AB4-893E-18FDAFD78A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C460D2-9736-4207-8A57-8C0076118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5660fc-3a49-4465-a19e-9abe886044df"/>
    <ds:schemaRef ds:uri="d55c4935-54a6-4cb8-8c35-3c43d46846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559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Meyad Bird</dc:creator>
  <cp:keywords/>
  <dc:description/>
  <cp:lastModifiedBy>Erica Sawczuk</cp:lastModifiedBy>
  <cp:revision>2</cp:revision>
  <dcterms:created xsi:type="dcterms:W3CDTF">2023-10-19T18:49:00Z</dcterms:created>
  <dcterms:modified xsi:type="dcterms:W3CDTF">2023-10-19T18:49:00Z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0x010100CB8D996DE03478478039A95EFF83D23F</vt:lpwstr>
  </property>
</Properties>
</file>