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43" w:type="dxa"/>
          <w:left w:w="115" w:type="dxa"/>
          <w:bottom w:w="43" w:type="dxa"/>
          <w:right w:w="115" w:type="dxa"/>
        </w:tblCellMar>
        <w:tblLook w:val="04A0" w:firstRow="1" w:lastRow="0" w:firstColumn="1" w:lastColumn="0" w:noHBand="0" w:noVBand="1"/>
      </w:tblPr>
      <w:tblGrid>
        <w:gridCol w:w="6840"/>
        <w:gridCol w:w="2520"/>
      </w:tblGrid>
      <w:tr w:rsidR="00904BF9" w:rsidRPr="0056356F" w14:paraId="6790121E" w14:textId="77777777" w:rsidTr="034AC0FE">
        <w:tc>
          <w:tcPr>
            <w:tcW w:w="9360" w:type="dxa"/>
            <w:gridSpan w:val="2"/>
          </w:tcPr>
          <w:p w14:paraId="0FA27C87" w14:textId="77777777" w:rsidR="00904BF9" w:rsidRPr="0056356F" w:rsidRDefault="00904BF9" w:rsidP="0069156F">
            <w:pPr>
              <w:spacing w:after="60"/>
              <w:rPr>
                <w:b/>
                <w:sz w:val="32"/>
              </w:rPr>
            </w:pPr>
            <w:r w:rsidRPr="0056356F">
              <w:rPr>
                <w:rFonts w:cstheme="minorHAnsi"/>
                <w:b/>
                <w:smallCaps/>
                <w:sz w:val="28"/>
                <w:szCs w:val="32"/>
              </w:rPr>
              <w:t>Human Research Protection Program Departmental Policy and Procedure</w:t>
            </w:r>
          </w:p>
        </w:tc>
      </w:tr>
      <w:tr w:rsidR="00904BF9" w:rsidRPr="0056356F" w14:paraId="24B3BBDC" w14:textId="77777777" w:rsidTr="034AC0FE">
        <w:tc>
          <w:tcPr>
            <w:tcW w:w="9360" w:type="dxa"/>
            <w:gridSpan w:val="2"/>
          </w:tcPr>
          <w:p w14:paraId="1D140941" w14:textId="77777777" w:rsidR="00904BF9" w:rsidRPr="0056356F" w:rsidRDefault="00904BF9" w:rsidP="0069156F">
            <w:pPr>
              <w:spacing w:after="60"/>
              <w:rPr>
                <w:b/>
                <w:sz w:val="28"/>
              </w:rPr>
            </w:pPr>
            <w:bookmarkStart w:id="0" w:name="Policy63"/>
            <w:r w:rsidRPr="0056356F">
              <w:rPr>
                <w:b/>
                <w:smallCaps/>
                <w:sz w:val="28"/>
                <w:szCs w:val="32"/>
              </w:rPr>
              <w:t>6.3</w:t>
            </w:r>
            <w:bookmarkEnd w:id="0"/>
            <w:r w:rsidRPr="0056356F">
              <w:rPr>
                <w:b/>
                <w:smallCaps/>
                <w:sz w:val="28"/>
                <w:szCs w:val="32"/>
              </w:rPr>
              <w:t xml:space="preserve"> Conduct of Full Board Meetings </w:t>
            </w:r>
          </w:p>
        </w:tc>
      </w:tr>
      <w:tr w:rsidR="00904BF9" w:rsidRPr="0056356F" w14:paraId="1ADAE1AA" w14:textId="77777777" w:rsidTr="034AC0FE">
        <w:tc>
          <w:tcPr>
            <w:tcW w:w="6840" w:type="dxa"/>
            <w:tcBorders>
              <w:bottom w:val="thinThickSmallGap" w:sz="24" w:space="0" w:color="auto"/>
            </w:tcBorders>
          </w:tcPr>
          <w:p w14:paraId="1E3AB812" w14:textId="5D868BC7" w:rsidR="00904BF9" w:rsidRPr="0056356F" w:rsidRDefault="00904BF9" w:rsidP="39C0EDFC">
            <w:pPr>
              <w:rPr>
                <w:b/>
                <w:bCs/>
                <w:sz w:val="18"/>
                <w:szCs w:val="18"/>
              </w:rPr>
            </w:pPr>
            <w:r w:rsidRPr="39C0EDFC">
              <w:rPr>
                <w:b/>
                <w:bCs/>
                <w:smallCaps/>
                <w:sz w:val="18"/>
                <w:szCs w:val="18"/>
              </w:rPr>
              <w:t>Responsible Office:</w:t>
            </w:r>
            <w:r w:rsidRPr="39C0EDFC">
              <w:rPr>
                <w:b/>
                <w:bCs/>
                <w:sz w:val="18"/>
                <w:szCs w:val="18"/>
              </w:rPr>
              <w:t xml:space="preserve"> </w:t>
            </w:r>
            <w:r w:rsidR="7BDD4FC7" w:rsidRPr="39C0EDFC">
              <w:rPr>
                <w:b/>
                <w:bCs/>
                <w:sz w:val="18"/>
                <w:szCs w:val="18"/>
              </w:rPr>
              <w:t>Human Research Protection Program Department</w:t>
            </w:r>
            <w:r w:rsidRPr="39C0EDFC">
              <w:rPr>
                <w:b/>
                <w:bCs/>
                <w:sz w:val="18"/>
                <w:szCs w:val="18"/>
              </w:rPr>
              <w:t xml:space="preserve"> (</w:t>
            </w:r>
            <w:r w:rsidR="3E2B6562" w:rsidRPr="39C0EDFC">
              <w:rPr>
                <w:b/>
                <w:bCs/>
                <w:sz w:val="18"/>
                <w:szCs w:val="18"/>
              </w:rPr>
              <w:t>HRPPD</w:t>
            </w:r>
            <w:r w:rsidRPr="39C0EDFC">
              <w:rPr>
                <w:b/>
                <w:bCs/>
                <w:sz w:val="18"/>
                <w:szCs w:val="18"/>
              </w:rPr>
              <w:t>)</w:t>
            </w:r>
          </w:p>
        </w:tc>
        <w:tc>
          <w:tcPr>
            <w:tcW w:w="2520" w:type="dxa"/>
            <w:tcBorders>
              <w:bottom w:val="thinThickSmallGap" w:sz="24" w:space="0" w:color="auto"/>
            </w:tcBorders>
          </w:tcPr>
          <w:p w14:paraId="4DB45983" w14:textId="4363FD3F" w:rsidR="00904BF9" w:rsidRPr="0056356F" w:rsidRDefault="00904BF9" w:rsidP="00A267A7">
            <w:pPr>
              <w:rPr>
                <w:b/>
                <w:bCs/>
                <w:sz w:val="18"/>
                <w:szCs w:val="18"/>
              </w:rPr>
            </w:pPr>
            <w:r w:rsidRPr="008D23A1">
              <w:rPr>
                <w:b/>
                <w:bCs/>
                <w:smallCaps/>
                <w:sz w:val="16"/>
                <w:szCs w:val="16"/>
              </w:rPr>
              <w:t xml:space="preserve">Effective Date: </w:t>
            </w:r>
            <w:r w:rsidR="001079D6" w:rsidRPr="008D23A1">
              <w:rPr>
                <w:b/>
                <w:bCs/>
                <w:sz w:val="16"/>
                <w:szCs w:val="16"/>
              </w:rPr>
              <w:t>F</w:t>
            </w:r>
            <w:r w:rsidR="00606CAA" w:rsidRPr="008D23A1">
              <w:rPr>
                <w:b/>
                <w:bCs/>
                <w:sz w:val="16"/>
                <w:szCs w:val="16"/>
              </w:rPr>
              <w:t>ebruary</w:t>
            </w:r>
            <w:r w:rsidR="00A67980" w:rsidRPr="008D23A1">
              <w:rPr>
                <w:b/>
                <w:bCs/>
                <w:sz w:val="16"/>
                <w:szCs w:val="16"/>
              </w:rPr>
              <w:t xml:space="preserve"> 2, </w:t>
            </w:r>
            <w:r w:rsidR="000E62E2" w:rsidRPr="008D23A1">
              <w:rPr>
                <w:b/>
                <w:bCs/>
                <w:sz w:val="16"/>
                <w:szCs w:val="16"/>
              </w:rPr>
              <w:t>2</w:t>
            </w:r>
            <w:r w:rsidR="00A67980" w:rsidRPr="008D23A1">
              <w:rPr>
                <w:b/>
                <w:bCs/>
                <w:sz w:val="16"/>
                <w:szCs w:val="16"/>
              </w:rPr>
              <w:t>024</w:t>
            </w:r>
          </w:p>
        </w:tc>
      </w:tr>
      <w:tr w:rsidR="00904BF9" w:rsidRPr="0056356F" w14:paraId="38834C63" w14:textId="77777777" w:rsidTr="034AC0FE">
        <w:tc>
          <w:tcPr>
            <w:tcW w:w="9360" w:type="dxa"/>
            <w:gridSpan w:val="2"/>
            <w:tcBorders>
              <w:top w:val="thinThickSmallGap" w:sz="24" w:space="0" w:color="auto"/>
            </w:tcBorders>
          </w:tcPr>
          <w:p w14:paraId="5A0FFFE3" w14:textId="77777777" w:rsidR="00904BF9" w:rsidRPr="0056356F" w:rsidRDefault="00904BF9" w:rsidP="00904BF9">
            <w:pPr>
              <w:pStyle w:val="ListParagraph"/>
              <w:numPr>
                <w:ilvl w:val="0"/>
                <w:numId w:val="7"/>
              </w:numPr>
              <w:spacing w:before="120" w:after="120" w:line="252" w:lineRule="auto"/>
              <w:contextualSpacing w:val="0"/>
              <w:rPr>
                <w:b/>
                <w:sz w:val="24"/>
              </w:rPr>
            </w:pPr>
            <w:r w:rsidRPr="0056356F">
              <w:rPr>
                <w:rFonts w:cs="Arial"/>
                <w:b/>
                <w:smallCaps/>
                <w:sz w:val="24"/>
              </w:rPr>
              <w:t>Policy Statement</w:t>
            </w:r>
          </w:p>
          <w:p w14:paraId="32D88C18" w14:textId="49705119" w:rsidR="00904BF9" w:rsidRPr="0056356F" w:rsidRDefault="00904BF9" w:rsidP="00904BF9">
            <w:pPr>
              <w:pStyle w:val="ListParagraph"/>
              <w:numPr>
                <w:ilvl w:val="0"/>
                <w:numId w:val="2"/>
              </w:numPr>
              <w:spacing w:before="120" w:after="120" w:line="252" w:lineRule="auto"/>
              <w:contextualSpacing w:val="0"/>
              <w:rPr>
                <w:rFonts w:cs="Arial"/>
              </w:rPr>
            </w:pPr>
            <w:r w:rsidRPr="39C0EDFC">
              <w:rPr>
                <w:rFonts w:cs="Arial"/>
              </w:rPr>
              <w:t xml:space="preserve">The UTSW IRB conducts convened meetings in accordance with applicable federal requirements for full review.  IRBs meet regularly to review and act on initial and continuing review, as well as review of requests for modification of approved research, reports on non-compliance or unanticipated problems for all non-exempt human research.  The </w:t>
            </w:r>
            <w:r w:rsidR="3E9A2E0C" w:rsidRPr="39C0EDFC">
              <w:rPr>
                <w:rFonts w:cs="Arial"/>
              </w:rPr>
              <w:t>IRB Director (IRBD)</w:t>
            </w:r>
            <w:r w:rsidRPr="39C0EDFC">
              <w:rPr>
                <w:rFonts w:cs="Arial"/>
              </w:rPr>
              <w:t xml:space="preserve"> establishes the schedule for meetings.  The HRPPD, Chair, or Institutional Official may direct or convene additional meetings at any time. </w:t>
            </w:r>
          </w:p>
        </w:tc>
      </w:tr>
      <w:tr w:rsidR="00904BF9" w:rsidRPr="0056356F" w14:paraId="1A556684" w14:textId="77777777" w:rsidTr="034AC0FE">
        <w:tc>
          <w:tcPr>
            <w:tcW w:w="9360" w:type="dxa"/>
            <w:gridSpan w:val="2"/>
          </w:tcPr>
          <w:p w14:paraId="20163960" w14:textId="77777777" w:rsidR="00904BF9" w:rsidRPr="0056356F" w:rsidRDefault="00904BF9" w:rsidP="00904BF9">
            <w:pPr>
              <w:pStyle w:val="ListParagraph"/>
              <w:numPr>
                <w:ilvl w:val="0"/>
                <w:numId w:val="7"/>
              </w:numPr>
              <w:spacing w:before="120" w:after="120" w:line="252" w:lineRule="auto"/>
              <w:contextualSpacing w:val="0"/>
              <w:rPr>
                <w:rFonts w:cs="Arial"/>
                <w:b/>
              </w:rPr>
            </w:pPr>
            <w:r w:rsidRPr="0056356F">
              <w:rPr>
                <w:rFonts w:cs="Arial"/>
                <w:b/>
                <w:smallCaps/>
              </w:rPr>
              <w:t>Scope</w:t>
            </w:r>
          </w:p>
          <w:p w14:paraId="0FA3CF53" w14:textId="77777777" w:rsidR="00904BF9" w:rsidRPr="0056356F" w:rsidRDefault="00904BF9" w:rsidP="00904BF9">
            <w:pPr>
              <w:pStyle w:val="ListParagraph"/>
              <w:numPr>
                <w:ilvl w:val="0"/>
                <w:numId w:val="8"/>
              </w:numPr>
              <w:spacing w:before="120" w:after="120" w:line="252" w:lineRule="auto"/>
              <w:contextualSpacing w:val="0"/>
              <w:rPr>
                <w:rFonts w:cs="Arial"/>
              </w:rPr>
            </w:pPr>
            <w:r w:rsidRPr="0056356F">
              <w:rPr>
                <w:rFonts w:cs="Arial"/>
              </w:rPr>
              <w:t xml:space="preserve">This policy and procedures </w:t>
            </w:r>
            <w:proofErr w:type="gramStart"/>
            <w:r w:rsidRPr="0056356F">
              <w:rPr>
                <w:rFonts w:cs="Arial"/>
              </w:rPr>
              <w:t>applies</w:t>
            </w:r>
            <w:proofErr w:type="gramEnd"/>
            <w:r w:rsidRPr="0056356F">
              <w:rPr>
                <w:rFonts w:cs="Arial"/>
              </w:rPr>
              <w:t xml:space="preserve"> to all human subject research reviewed by a convened Board.</w:t>
            </w:r>
          </w:p>
        </w:tc>
      </w:tr>
      <w:tr w:rsidR="00904BF9" w:rsidRPr="0056356F" w14:paraId="49CC74AE" w14:textId="77777777" w:rsidTr="034AC0FE">
        <w:tc>
          <w:tcPr>
            <w:tcW w:w="9360" w:type="dxa"/>
            <w:gridSpan w:val="2"/>
          </w:tcPr>
          <w:p w14:paraId="594A94BE" w14:textId="77777777" w:rsidR="00904BF9" w:rsidRPr="0056356F" w:rsidRDefault="00904BF9" w:rsidP="00904BF9">
            <w:pPr>
              <w:pStyle w:val="ListParagraph"/>
              <w:numPr>
                <w:ilvl w:val="0"/>
                <w:numId w:val="7"/>
              </w:numPr>
              <w:spacing w:before="120" w:after="120" w:line="252" w:lineRule="auto"/>
              <w:contextualSpacing w:val="0"/>
              <w:rPr>
                <w:b/>
              </w:rPr>
            </w:pPr>
            <w:r w:rsidRPr="0056356F">
              <w:rPr>
                <w:rFonts w:cs="Arial"/>
                <w:b/>
                <w:smallCaps/>
              </w:rPr>
              <w:t>Procedures for Policy Implementation</w:t>
            </w:r>
          </w:p>
          <w:p w14:paraId="1D391F1B" w14:textId="77777777" w:rsidR="00904BF9" w:rsidRPr="0056356F" w:rsidRDefault="00904BF9" w:rsidP="00904BF9">
            <w:pPr>
              <w:pStyle w:val="ListParagraph"/>
              <w:numPr>
                <w:ilvl w:val="0"/>
                <w:numId w:val="9"/>
              </w:numPr>
              <w:spacing w:before="120" w:after="120" w:line="252" w:lineRule="auto"/>
              <w:contextualSpacing w:val="0"/>
              <w:rPr>
                <w:rFonts w:cs="Arial"/>
              </w:rPr>
            </w:pPr>
            <w:r w:rsidRPr="0056356F">
              <w:rPr>
                <w:rFonts w:cs="Arial"/>
              </w:rPr>
              <w:t>Meeting Preparation and Materials</w:t>
            </w:r>
          </w:p>
          <w:p w14:paraId="336B1FBB" w14:textId="775F151E" w:rsidR="00904BF9" w:rsidRPr="0056356F" w:rsidRDefault="00904BF9" w:rsidP="00904BF9">
            <w:pPr>
              <w:pStyle w:val="ListParagraph"/>
              <w:numPr>
                <w:ilvl w:val="0"/>
                <w:numId w:val="1"/>
              </w:numPr>
              <w:spacing w:before="120" w:after="120" w:line="252" w:lineRule="auto"/>
              <w:ind w:left="1080"/>
              <w:contextualSpacing w:val="0"/>
              <w:rPr>
                <w:rFonts w:cs="Arial"/>
              </w:rPr>
            </w:pPr>
            <w:r w:rsidRPr="39C0EDFC">
              <w:rPr>
                <w:rFonts w:cs="Arial"/>
              </w:rPr>
              <w:t xml:space="preserve">Following the completed </w:t>
            </w:r>
            <w:r w:rsidR="2B4DB3ED" w:rsidRPr="00246037">
              <w:rPr>
                <w:rFonts w:cs="Arial"/>
                <w:color w:val="000000" w:themeColor="text1"/>
              </w:rPr>
              <w:t>Human Research Protection Program Department</w:t>
            </w:r>
            <w:r w:rsidRPr="00246037">
              <w:rPr>
                <w:rFonts w:cs="Arial"/>
                <w:color w:val="000000" w:themeColor="text1"/>
              </w:rPr>
              <w:t xml:space="preserve"> (</w:t>
            </w:r>
            <w:r w:rsidR="7334FBB5" w:rsidRPr="00246037">
              <w:rPr>
                <w:rFonts w:cs="Arial"/>
                <w:color w:val="000000" w:themeColor="text1"/>
              </w:rPr>
              <w:t>HRPPD</w:t>
            </w:r>
            <w:r w:rsidRPr="00246037">
              <w:rPr>
                <w:rFonts w:cs="Arial"/>
                <w:color w:val="000000" w:themeColor="text1"/>
              </w:rPr>
              <w:t xml:space="preserve">) pre-review (See </w:t>
            </w:r>
            <w:r w:rsidR="51DA585F" w:rsidRPr="00246037">
              <w:rPr>
                <w:rFonts w:cs="Arial"/>
                <w:color w:val="000000" w:themeColor="text1"/>
              </w:rPr>
              <w:t>HRPPD</w:t>
            </w:r>
            <w:r w:rsidRPr="00246037">
              <w:rPr>
                <w:rFonts w:cs="Arial"/>
                <w:color w:val="000000" w:themeColor="text1"/>
              </w:rPr>
              <w:t xml:space="preserve"> Policy: </w:t>
            </w:r>
            <w:r w:rsidRPr="00246037">
              <w:rPr>
                <w:rStyle w:val="Hyperlink"/>
                <w:color w:val="000000" w:themeColor="text1"/>
                <w:u w:val="none"/>
              </w:rPr>
              <w:t>1.1. RECEIVING, ROUTING, AND ADMINISTRATIVE REVIEW OF IRB SUBMISSIONS)</w:t>
            </w:r>
            <w:r w:rsidRPr="00246037">
              <w:rPr>
                <w:rFonts w:cs="Arial"/>
                <w:color w:val="000000" w:themeColor="text1"/>
              </w:rPr>
              <w:t xml:space="preserve">, the </w:t>
            </w:r>
            <w:r w:rsidR="314299A4" w:rsidRPr="00246037">
              <w:rPr>
                <w:rFonts w:cs="Arial"/>
                <w:color w:val="000000" w:themeColor="text1"/>
              </w:rPr>
              <w:t>HRPPD</w:t>
            </w:r>
            <w:r w:rsidRPr="00246037">
              <w:rPr>
                <w:rFonts w:cs="Arial"/>
                <w:color w:val="000000" w:themeColor="text1"/>
              </w:rPr>
              <w:t xml:space="preserve"> staff will document unresolved issues and notes to be forwarded to the Primary Reviewers</w:t>
            </w:r>
            <w:r w:rsidR="0FD531E6" w:rsidRPr="39C0EDFC">
              <w:rPr>
                <w:rFonts w:cs="Arial"/>
              </w:rPr>
              <w:t>.</w:t>
            </w:r>
            <w:r w:rsidRPr="39C0EDFC">
              <w:rPr>
                <w:rFonts w:cs="Arial"/>
              </w:rPr>
              <w:t xml:space="preserve"> </w:t>
            </w:r>
          </w:p>
          <w:p w14:paraId="2FAD295E" w14:textId="15BA04E8" w:rsidR="00904BF9" w:rsidRPr="0056356F" w:rsidRDefault="00904BF9" w:rsidP="00904BF9">
            <w:pPr>
              <w:pStyle w:val="ListParagraph"/>
              <w:numPr>
                <w:ilvl w:val="0"/>
                <w:numId w:val="1"/>
              </w:numPr>
              <w:spacing w:before="120" w:after="120" w:line="252" w:lineRule="auto"/>
              <w:ind w:left="1080"/>
              <w:contextualSpacing w:val="0"/>
              <w:rPr>
                <w:rFonts w:cs="Arial"/>
              </w:rPr>
            </w:pPr>
            <w:r w:rsidRPr="39C0EDFC">
              <w:rPr>
                <w:rFonts w:cs="Arial"/>
              </w:rPr>
              <w:t xml:space="preserve">The </w:t>
            </w:r>
            <w:r w:rsidR="70C5DAC0" w:rsidRPr="39C0EDFC">
              <w:rPr>
                <w:rFonts w:cs="Arial"/>
              </w:rPr>
              <w:t>HRPPD</w:t>
            </w:r>
            <w:r w:rsidRPr="39C0EDFC">
              <w:rPr>
                <w:rFonts w:cs="Arial"/>
              </w:rPr>
              <w:t xml:space="preserve"> staff develops, maintains, and revises the IRB meeting schedule, as appropriate. The dates are available on the IRB website or </w:t>
            </w:r>
            <w:proofErr w:type="gramStart"/>
            <w:r w:rsidRPr="39C0EDFC">
              <w:rPr>
                <w:rFonts w:cs="Arial"/>
              </w:rPr>
              <w:t>by</w:t>
            </w:r>
            <w:proofErr w:type="gramEnd"/>
            <w:r w:rsidRPr="39C0EDFC">
              <w:rPr>
                <w:rFonts w:cs="Arial"/>
              </w:rPr>
              <w:t xml:space="preserve"> request.  </w:t>
            </w:r>
          </w:p>
          <w:p w14:paraId="2118CC39" w14:textId="2C1C7281" w:rsidR="00904BF9" w:rsidRPr="0056356F" w:rsidRDefault="00904BF9" w:rsidP="00904BF9">
            <w:pPr>
              <w:pStyle w:val="ListParagraph"/>
              <w:numPr>
                <w:ilvl w:val="0"/>
                <w:numId w:val="1"/>
              </w:numPr>
              <w:spacing w:before="120" w:after="120" w:line="252" w:lineRule="auto"/>
              <w:ind w:left="1080"/>
              <w:contextualSpacing w:val="0"/>
              <w:rPr>
                <w:rFonts w:cs="Arial"/>
              </w:rPr>
            </w:pPr>
            <w:r w:rsidRPr="39C0EDFC">
              <w:rPr>
                <w:rFonts w:cs="Arial"/>
              </w:rPr>
              <w:t xml:space="preserve">For each meeting, the </w:t>
            </w:r>
            <w:r w:rsidR="70C5DAC0" w:rsidRPr="39C0EDFC">
              <w:rPr>
                <w:rFonts w:cs="Arial"/>
              </w:rPr>
              <w:t>HRPPD</w:t>
            </w:r>
            <w:r w:rsidRPr="39C0EDFC">
              <w:rPr>
                <w:rFonts w:cs="Arial"/>
              </w:rPr>
              <w:t xml:space="preserve"> staff generates the agenda. The </w:t>
            </w:r>
            <w:r w:rsidR="10D4752F" w:rsidRPr="39C0EDFC">
              <w:rPr>
                <w:rFonts w:cs="Arial"/>
              </w:rPr>
              <w:t>HRPPD</w:t>
            </w:r>
            <w:r w:rsidRPr="39C0EDFC">
              <w:rPr>
                <w:rFonts w:cs="Arial"/>
              </w:rPr>
              <w:t xml:space="preserve"> staff review the agenda for accuracy and completeness before distributing it to the IRB.  The agenda serves as a guideline for the conduct of the meeting. The agenda for the meeting may include additional discussion items at the discretion of the IRB Chair, the </w:t>
            </w:r>
            <w:r w:rsidR="10D4752F" w:rsidRPr="39C0EDFC">
              <w:rPr>
                <w:rFonts w:cs="Arial"/>
              </w:rPr>
              <w:t>HRPPD</w:t>
            </w:r>
            <w:r w:rsidRPr="39C0EDFC">
              <w:rPr>
                <w:rFonts w:cs="Arial"/>
              </w:rPr>
              <w:t xml:space="preserve"> staff, or Institutional Official (IO).</w:t>
            </w:r>
          </w:p>
          <w:p w14:paraId="4F5F6EB6" w14:textId="068BDCBB" w:rsidR="00904BF9" w:rsidRDefault="00904BF9" w:rsidP="00904BF9">
            <w:pPr>
              <w:pStyle w:val="ListParagraph"/>
              <w:numPr>
                <w:ilvl w:val="0"/>
                <w:numId w:val="1"/>
              </w:numPr>
              <w:spacing w:before="120" w:after="120" w:line="252" w:lineRule="auto"/>
              <w:ind w:left="1080"/>
              <w:contextualSpacing w:val="0"/>
              <w:rPr>
                <w:rFonts w:cs="Arial"/>
              </w:rPr>
            </w:pPr>
            <w:r w:rsidRPr="39C0EDFC">
              <w:rPr>
                <w:rFonts w:cs="Arial"/>
              </w:rPr>
              <w:t xml:space="preserve">After the agenda has been completed, </w:t>
            </w:r>
            <w:r w:rsidR="622AE1E6" w:rsidRPr="39C0EDFC">
              <w:rPr>
                <w:rFonts w:cs="Arial"/>
              </w:rPr>
              <w:t>HRPPD</w:t>
            </w:r>
            <w:r w:rsidRPr="39C0EDFC">
              <w:rPr>
                <w:rFonts w:cs="Arial"/>
              </w:rPr>
              <w:t xml:space="preserve"> staff notifies the IRB Members and other appropriate individuals scheduled to attend the convened meeting (including alternate members as appropriate) that the materials are available in the electronic IRB system for review. IRB members are assigned studies to review, and in turn receive access to all appropriate study materials, </w:t>
            </w:r>
            <w:proofErr w:type="gramStart"/>
            <w:r w:rsidRPr="39C0EDFC">
              <w:rPr>
                <w:rFonts w:cs="Arial"/>
              </w:rPr>
              <w:t>agendas</w:t>
            </w:r>
            <w:proofErr w:type="gramEnd"/>
            <w:r w:rsidRPr="39C0EDFC">
              <w:rPr>
                <w:rFonts w:cs="Arial"/>
              </w:rPr>
              <w:t xml:space="preserve"> and reviewer assignments with sufficient time for their review prior to scheduled IRB meetings to be prepared to participate in deliberations and voting.</w:t>
            </w:r>
          </w:p>
          <w:p w14:paraId="3E9F9E11" w14:textId="0C7FCB7E" w:rsidR="00351536" w:rsidRPr="00351536" w:rsidRDefault="00351536" w:rsidP="005372E6"/>
          <w:p w14:paraId="1DAE6808" w14:textId="46D9CAC8" w:rsidR="00351536" w:rsidRPr="00F81C29" w:rsidRDefault="00351536" w:rsidP="005372E6"/>
          <w:p w14:paraId="2C452643" w14:textId="77777777" w:rsidR="00351536" w:rsidRPr="00F81C29" w:rsidRDefault="00351536" w:rsidP="005372E6"/>
          <w:p w14:paraId="1B272B50" w14:textId="642AD2B7" w:rsidR="00904BF9" w:rsidRPr="0056356F" w:rsidRDefault="00904BF9" w:rsidP="00904BF9">
            <w:pPr>
              <w:pStyle w:val="ListParagraph"/>
              <w:numPr>
                <w:ilvl w:val="0"/>
                <w:numId w:val="1"/>
              </w:numPr>
              <w:spacing w:before="120" w:after="120" w:line="252" w:lineRule="auto"/>
              <w:ind w:left="1080"/>
              <w:contextualSpacing w:val="0"/>
              <w:rPr>
                <w:rFonts w:cs="Arial"/>
              </w:rPr>
            </w:pPr>
            <w:r w:rsidRPr="39C0EDFC">
              <w:rPr>
                <w:rFonts w:cs="Arial"/>
              </w:rPr>
              <w:t xml:space="preserve">If special circumstances require adding a submission to the agenda, the </w:t>
            </w:r>
            <w:r w:rsidR="2A03FBC9" w:rsidRPr="39C0EDFC">
              <w:rPr>
                <w:rFonts w:cs="Arial"/>
              </w:rPr>
              <w:t>HRPPD</w:t>
            </w:r>
            <w:r w:rsidRPr="39C0EDFC">
              <w:rPr>
                <w:rFonts w:cs="Arial"/>
              </w:rPr>
              <w:t xml:space="preserve"> staff prepares a revised agenda, assigns a primary </w:t>
            </w:r>
            <w:proofErr w:type="gramStart"/>
            <w:r w:rsidRPr="39C0EDFC">
              <w:rPr>
                <w:rFonts w:cs="Arial"/>
              </w:rPr>
              <w:t>reviewer</w:t>
            </w:r>
            <w:proofErr w:type="gramEnd"/>
            <w:r w:rsidRPr="39C0EDFC">
              <w:rPr>
                <w:rFonts w:cs="Arial"/>
              </w:rPr>
              <w:t xml:space="preserve"> and distributes it and the applicable application information to IRB members and appropriate individuals prior to the meeting. In addition, the member assigned as the primary reviewer of the study receives the additional materials. </w:t>
            </w:r>
          </w:p>
          <w:p w14:paraId="48B564D1" w14:textId="77777777" w:rsidR="00904BF9" w:rsidRPr="0056356F" w:rsidRDefault="00904BF9" w:rsidP="39C0EDFC">
            <w:pPr>
              <w:pStyle w:val="Heading2"/>
              <w:keepLines w:val="0"/>
              <w:numPr>
                <w:ilvl w:val="0"/>
                <w:numId w:val="9"/>
              </w:numPr>
              <w:spacing w:before="120" w:after="120" w:line="252" w:lineRule="auto"/>
              <w:rPr>
                <w:rFonts w:asciiTheme="minorHAnsi" w:hAnsiTheme="minorHAnsi"/>
                <w:color w:val="000000" w:themeColor="text1"/>
                <w:sz w:val="22"/>
                <w:szCs w:val="22"/>
              </w:rPr>
            </w:pPr>
            <w:bookmarkStart w:id="1" w:name="_Toc383596682"/>
            <w:r w:rsidRPr="39C0EDFC">
              <w:rPr>
                <w:rFonts w:asciiTheme="minorHAnsi" w:hAnsiTheme="minorHAnsi"/>
                <w:color w:val="000000" w:themeColor="text1"/>
                <w:sz w:val="22"/>
                <w:szCs w:val="22"/>
              </w:rPr>
              <w:t xml:space="preserve">Quorum Requirements </w:t>
            </w:r>
            <w:bookmarkEnd w:id="1"/>
          </w:p>
          <w:p w14:paraId="71E98E13" w14:textId="3BA14092" w:rsidR="00904BF9" w:rsidRPr="00F352B1" w:rsidRDefault="00904BF9" w:rsidP="00904BF9">
            <w:pPr>
              <w:pStyle w:val="ListParagraph"/>
              <w:numPr>
                <w:ilvl w:val="0"/>
                <w:numId w:val="6"/>
              </w:numPr>
              <w:spacing w:before="120" w:after="120" w:line="252" w:lineRule="auto"/>
              <w:ind w:left="1063"/>
              <w:contextualSpacing w:val="0"/>
              <w:rPr>
                <w:rFonts w:cs="Arial"/>
              </w:rPr>
            </w:pPr>
            <w:r w:rsidRPr="00A267A7">
              <w:rPr>
                <w:rFonts w:cs="Arial"/>
              </w:rPr>
              <w:t>Quorum Members are those members that count towards a quorum. Quorum Members are all the IRB voting members</w:t>
            </w:r>
            <w:r w:rsidR="33AEEDF2" w:rsidRPr="00A267A7">
              <w:rPr>
                <w:rFonts w:cs="Arial"/>
              </w:rPr>
              <w:t xml:space="preserve"> per board</w:t>
            </w:r>
            <w:r w:rsidRPr="00A267A7">
              <w:rPr>
                <w:rFonts w:cs="Arial"/>
              </w:rPr>
              <w:t xml:space="preserve">. The Chair </w:t>
            </w:r>
            <w:r w:rsidR="00FA7CF7" w:rsidRPr="00A267A7">
              <w:rPr>
                <w:rFonts w:cs="Arial"/>
              </w:rPr>
              <w:t xml:space="preserve">and Vice-Chair </w:t>
            </w:r>
            <w:r w:rsidRPr="00A267A7">
              <w:rPr>
                <w:rFonts w:cs="Arial"/>
              </w:rPr>
              <w:t>count towards a quorum</w:t>
            </w:r>
            <w:r w:rsidR="004B0E37" w:rsidRPr="00A267A7">
              <w:rPr>
                <w:rFonts w:cs="Arial"/>
              </w:rPr>
              <w:t xml:space="preserve"> and are expected to participate in the IRB votes</w:t>
            </w:r>
            <w:r w:rsidRPr="00A267A7">
              <w:rPr>
                <w:rFonts w:cs="Arial"/>
              </w:rPr>
              <w:t>.</w:t>
            </w:r>
            <w:r w:rsidRPr="00A67980">
              <w:rPr>
                <w:rFonts w:cs="Arial"/>
              </w:rPr>
              <w:t xml:space="preserve">  </w:t>
            </w:r>
          </w:p>
          <w:p w14:paraId="27FC5B2D" w14:textId="77777777"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A quorum is defined as a majority of the quorum members present (attendance by teleconference is acceptable </w:t>
            </w:r>
            <w:proofErr w:type="gramStart"/>
            <w:r w:rsidRPr="0056356F">
              <w:rPr>
                <w:rFonts w:cs="Arial"/>
              </w:rPr>
              <w:t>in order to</w:t>
            </w:r>
            <w:proofErr w:type="gramEnd"/>
            <w:r w:rsidRPr="0056356F">
              <w:rPr>
                <w:rFonts w:cs="Arial"/>
              </w:rPr>
              <w:t xml:space="preserve"> be counted towards a quorum). Examples of how to calculate </w:t>
            </w:r>
            <w:proofErr w:type="gramStart"/>
            <w:r w:rsidRPr="0056356F">
              <w:rPr>
                <w:rFonts w:cs="Arial"/>
              </w:rPr>
              <w:t>the majority of</w:t>
            </w:r>
            <w:proofErr w:type="gramEnd"/>
            <w:r w:rsidRPr="0056356F">
              <w:rPr>
                <w:rFonts w:cs="Arial"/>
              </w:rPr>
              <w:t xml:space="preserve"> the Quorum members is as follows: e.g., If the number of Members that count towards a Quorum (Quorum Members) = 16, a Majority = 9; if Quorum Members = 15, a Majority = 8; if Quorum Members = 14, a Majority = 8) </w:t>
            </w:r>
          </w:p>
          <w:p w14:paraId="174292F5" w14:textId="6684CBE7" w:rsidR="00904BF9" w:rsidRPr="0056356F" w:rsidRDefault="00904BF9" w:rsidP="00904BF9">
            <w:pPr>
              <w:pStyle w:val="ListParagraph"/>
              <w:numPr>
                <w:ilvl w:val="0"/>
                <w:numId w:val="6"/>
              </w:numPr>
              <w:spacing w:before="120" w:after="120" w:line="252" w:lineRule="auto"/>
              <w:ind w:left="1080"/>
              <w:contextualSpacing w:val="0"/>
              <w:rPr>
                <w:rFonts w:cs="Arial"/>
              </w:rPr>
            </w:pPr>
            <w:r w:rsidRPr="39C0EDFC">
              <w:rPr>
                <w:rFonts w:cs="Arial"/>
              </w:rPr>
              <w:t>At the convened meeting, at least one member whose primary concerns are in nonscientific areas and represent the general p</w:t>
            </w:r>
            <w:r w:rsidR="10C82CB2" w:rsidRPr="39C0EDFC">
              <w:rPr>
                <w:rFonts w:cs="Arial"/>
              </w:rPr>
              <w:t>ers</w:t>
            </w:r>
            <w:r w:rsidRPr="39C0EDFC">
              <w:rPr>
                <w:rFonts w:cs="Arial"/>
              </w:rPr>
              <w:t>pective of the participants must be in attendance.</w:t>
            </w:r>
          </w:p>
          <w:p w14:paraId="700C9106" w14:textId="77777777"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When FDA-regulated research is reviewed, there must be at least one member in attendance who is a licensed physician. </w:t>
            </w:r>
          </w:p>
          <w:p w14:paraId="2D249315" w14:textId="059B7A47"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When prisoner research is reviewed, there must be at least one prisoner representative in attendance. For DHHS-funded research, the organization certifies to OHRP that the duties of the IRB have been fulfilled as outlined in the </w:t>
            </w:r>
            <w:r w:rsidRPr="00246037">
              <w:t>8.2 REPORTING POLICY AND PROCEDURE</w:t>
            </w:r>
            <w:r w:rsidRPr="0056356F">
              <w:rPr>
                <w:rFonts w:cs="Arial"/>
                <w:u w:val="single"/>
              </w:rPr>
              <w:t>.</w:t>
            </w:r>
            <w:r w:rsidRPr="0056356F">
              <w:rPr>
                <w:rFonts w:cs="Arial"/>
              </w:rPr>
              <w:t xml:space="preserve"> Additionally, </w:t>
            </w:r>
            <w:proofErr w:type="gramStart"/>
            <w:r w:rsidRPr="0056356F">
              <w:rPr>
                <w:rFonts w:cs="Arial"/>
              </w:rPr>
              <w:t>a majority of</w:t>
            </w:r>
            <w:proofErr w:type="gramEnd"/>
            <w:r w:rsidRPr="0056356F">
              <w:rPr>
                <w:rFonts w:cs="Arial"/>
              </w:rPr>
              <w:t xml:space="preserve"> the Board (exclusive of member(s) representing prisoners) will have no association with any prison(s) involved in the research being reviewed, apart from their membership on the Board. </w:t>
            </w:r>
          </w:p>
          <w:p w14:paraId="6F2B68DD" w14:textId="0F8F5495" w:rsidR="00904BF9" w:rsidRPr="0056356F" w:rsidRDefault="00904BF9" w:rsidP="00904BF9">
            <w:pPr>
              <w:pStyle w:val="ListParagraph"/>
              <w:numPr>
                <w:ilvl w:val="0"/>
                <w:numId w:val="6"/>
              </w:numPr>
              <w:spacing w:before="120" w:after="120" w:line="252" w:lineRule="auto"/>
              <w:ind w:left="1080"/>
              <w:contextualSpacing w:val="0"/>
              <w:rPr>
                <w:rFonts w:cs="Arial"/>
              </w:rPr>
            </w:pPr>
            <w:r w:rsidRPr="39C0EDFC">
              <w:rPr>
                <w:rFonts w:cs="Arial"/>
              </w:rPr>
              <w:t xml:space="preserve">When </w:t>
            </w:r>
            <w:r w:rsidR="38A587C6" w:rsidRPr="39C0EDFC">
              <w:rPr>
                <w:rFonts w:cs="Arial"/>
              </w:rPr>
              <w:t>r</w:t>
            </w:r>
            <w:r w:rsidRPr="39C0EDFC">
              <w:rPr>
                <w:rFonts w:cs="Arial"/>
              </w:rPr>
              <w:t xml:space="preserve">esearch involving individuals vulnerable to coercion or undue </w:t>
            </w:r>
            <w:proofErr w:type="gramStart"/>
            <w:r w:rsidRPr="39C0EDFC">
              <w:rPr>
                <w:rFonts w:cs="Arial"/>
              </w:rPr>
              <w:t>influence</w:t>
            </w:r>
            <w:proofErr w:type="gramEnd"/>
            <w:r w:rsidRPr="39C0EDFC">
              <w:rPr>
                <w:rFonts w:cs="Arial"/>
              </w:rPr>
              <w:t xml:space="preserve"> or sensitive types of research/procedures is reviewed there must be at least one knowledgeable IRB member or consultant attending the IRB Meeting. </w:t>
            </w:r>
          </w:p>
          <w:p w14:paraId="6F62D720" w14:textId="3CBB16F3"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Alternate members may attend in the place of absent regular members </w:t>
            </w:r>
            <w:proofErr w:type="gramStart"/>
            <w:r w:rsidRPr="0056356F">
              <w:rPr>
                <w:rFonts w:cs="Arial"/>
              </w:rPr>
              <w:t>in order to</w:t>
            </w:r>
            <w:proofErr w:type="gramEnd"/>
            <w:r w:rsidRPr="0056356F">
              <w:rPr>
                <w:rFonts w:cs="Arial"/>
              </w:rPr>
              <w:t xml:space="preserve"> meet the quorum requirements. (See </w:t>
            </w:r>
            <w:r w:rsidRPr="00246037">
              <w:t>6.1 APPOINTMENT AND EVALUATION OF IRB MEMBERS AND CHAIRS</w:t>
            </w:r>
            <w:r w:rsidRPr="0056356F">
              <w:rPr>
                <w:rFonts w:cs="Arial"/>
              </w:rPr>
              <w:t xml:space="preserve">) </w:t>
            </w:r>
          </w:p>
          <w:p w14:paraId="3DE3D5BE" w14:textId="77777777"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The IRB does not consider ad hoc and cultural consultants to establish a quorum. </w:t>
            </w:r>
          </w:p>
          <w:p w14:paraId="688BC23F" w14:textId="08AC8EAE" w:rsidR="00904BF9" w:rsidRPr="0056356F" w:rsidRDefault="00904BF9" w:rsidP="00904BF9">
            <w:pPr>
              <w:pStyle w:val="ListParagraph"/>
              <w:numPr>
                <w:ilvl w:val="0"/>
                <w:numId w:val="6"/>
              </w:numPr>
              <w:spacing w:before="120" w:after="120" w:line="252" w:lineRule="auto"/>
              <w:ind w:left="1080"/>
              <w:contextualSpacing w:val="0"/>
              <w:rPr>
                <w:rFonts w:cs="Arial"/>
              </w:rPr>
            </w:pPr>
            <w:r w:rsidRPr="39C0EDFC">
              <w:rPr>
                <w:rFonts w:cs="Arial"/>
              </w:rPr>
              <w:t xml:space="preserve">At least one </w:t>
            </w:r>
            <w:proofErr w:type="gramStart"/>
            <w:r w:rsidRPr="39C0EDFC">
              <w:rPr>
                <w:rFonts w:cs="Arial"/>
              </w:rPr>
              <w:t>un-affiliated</w:t>
            </w:r>
            <w:proofErr w:type="gramEnd"/>
            <w:r w:rsidRPr="39C0EDFC">
              <w:rPr>
                <w:rFonts w:cs="Arial"/>
              </w:rPr>
              <w:t xml:space="preserve"> member must attend 75% of the scheduled meetings per year. This member need not serve one role on the IRB (i.e., the unaffiliated member may also represent the general perspective of participants).  </w:t>
            </w:r>
          </w:p>
          <w:p w14:paraId="54A7DE20" w14:textId="3A750DC3"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 xml:space="preserve">Members must excuse themselves from the meeting prior to discussion and during a vote when they have a conflict of interest (See </w:t>
            </w:r>
            <w:r w:rsidRPr="00246037">
              <w:t xml:space="preserve">6.4 IRB MEMBER AND CONSULTANT CONFLICT </w:t>
            </w:r>
            <w:r w:rsidRPr="00246037">
              <w:lastRenderedPageBreak/>
              <w:t>OF INTEREST</w:t>
            </w:r>
            <w:r w:rsidRPr="0056356F">
              <w:rPr>
                <w:rFonts w:cs="Arial"/>
              </w:rPr>
              <w:t xml:space="preserve">). In such cases, they do not count as a part of the members necessary to constitute a vote or majority. </w:t>
            </w:r>
          </w:p>
          <w:p w14:paraId="47015967" w14:textId="77777777" w:rsidR="00904BF9" w:rsidRPr="0056356F" w:rsidRDefault="00904BF9" w:rsidP="00904BF9">
            <w:pPr>
              <w:pStyle w:val="ListParagraph"/>
              <w:numPr>
                <w:ilvl w:val="0"/>
                <w:numId w:val="6"/>
              </w:numPr>
              <w:spacing w:before="120" w:after="120" w:line="252" w:lineRule="auto"/>
              <w:ind w:left="1080"/>
              <w:contextualSpacing w:val="0"/>
              <w:rPr>
                <w:rFonts w:cs="Arial"/>
              </w:rPr>
            </w:pPr>
            <w:r w:rsidRPr="0056356F">
              <w:rPr>
                <w:rFonts w:cs="Arial"/>
              </w:rPr>
              <w:t>If the quorum is lost during a meeting (e.g., loss of a majority through excused members with conflicting interests or early departure or absence of a non-scientist member, members who leave for any reason at any time do not count towards the quorum), the IRB does not take further protocol actions that require a vote unless the quorum is restored.</w:t>
            </w:r>
          </w:p>
          <w:p w14:paraId="19CF8DDA" w14:textId="77777777" w:rsidR="00904BF9" w:rsidRPr="0056356F" w:rsidRDefault="00904BF9" w:rsidP="00904BF9">
            <w:pPr>
              <w:pStyle w:val="Heading2"/>
              <w:keepLines w:val="0"/>
              <w:numPr>
                <w:ilvl w:val="0"/>
                <w:numId w:val="9"/>
              </w:numPr>
              <w:spacing w:before="120" w:after="120" w:line="252" w:lineRule="auto"/>
              <w:rPr>
                <w:rFonts w:asciiTheme="minorHAnsi" w:hAnsiTheme="minorHAnsi"/>
                <w:b/>
                <w:i/>
                <w:color w:val="000000" w:themeColor="text1"/>
                <w:sz w:val="22"/>
                <w:szCs w:val="22"/>
              </w:rPr>
            </w:pPr>
            <w:r w:rsidRPr="0056356F">
              <w:rPr>
                <w:rFonts w:asciiTheme="minorHAnsi" w:hAnsiTheme="minorHAnsi"/>
                <w:color w:val="000000" w:themeColor="text1"/>
                <w:sz w:val="22"/>
                <w:szCs w:val="22"/>
              </w:rPr>
              <w:t>Meeting Process</w:t>
            </w:r>
          </w:p>
          <w:p w14:paraId="4A8197F8" w14:textId="5EEA65AD" w:rsidR="00904BF9" w:rsidRPr="0056356F" w:rsidRDefault="00904BF9" w:rsidP="00904BF9">
            <w:pPr>
              <w:pStyle w:val="ListParagraph"/>
              <w:numPr>
                <w:ilvl w:val="0"/>
                <w:numId w:val="3"/>
              </w:numPr>
              <w:spacing w:before="120" w:after="120" w:line="252" w:lineRule="auto"/>
              <w:ind w:left="1080"/>
              <w:contextualSpacing w:val="0"/>
              <w:rPr>
                <w:rFonts w:cs="Arial"/>
              </w:rPr>
            </w:pPr>
            <w:r w:rsidRPr="39C0EDFC">
              <w:rPr>
                <w:rFonts w:cs="Arial"/>
              </w:rPr>
              <w:t xml:space="preserve">The IRB Chair, Vice Chair, </w:t>
            </w:r>
            <w:r w:rsidR="173DD6D3" w:rsidRPr="39C0EDFC">
              <w:rPr>
                <w:rFonts w:cs="Arial"/>
              </w:rPr>
              <w:t>IRBD</w:t>
            </w:r>
            <w:r w:rsidRPr="39C0EDFC">
              <w:rPr>
                <w:rFonts w:cs="Arial"/>
              </w:rPr>
              <w:t xml:space="preserve"> or any voting IRB member may chair the convened meeting. </w:t>
            </w:r>
          </w:p>
          <w:p w14:paraId="68AFF2A3" w14:textId="77777777" w:rsidR="00904BF9" w:rsidRPr="0056356F" w:rsidRDefault="00904BF9" w:rsidP="00904BF9">
            <w:pPr>
              <w:pStyle w:val="ListParagraph"/>
              <w:numPr>
                <w:ilvl w:val="0"/>
                <w:numId w:val="3"/>
              </w:numPr>
              <w:spacing w:before="120" w:after="120" w:line="252" w:lineRule="auto"/>
              <w:ind w:left="1080"/>
              <w:contextualSpacing w:val="0"/>
              <w:rPr>
                <w:rFonts w:cs="Arial"/>
              </w:rPr>
            </w:pPr>
            <w:r w:rsidRPr="0056356F">
              <w:rPr>
                <w:rFonts w:cs="Arial"/>
              </w:rPr>
              <w:t xml:space="preserve">For review of research at a convened meeting, the IRB may request that PIs (or another knowledgeable party) attend the convened meeting when deemed appropriate. </w:t>
            </w:r>
          </w:p>
          <w:p w14:paraId="40FC467C" w14:textId="2A96E5F1" w:rsidR="00904BF9" w:rsidRPr="00246037" w:rsidRDefault="00904BF9" w:rsidP="00904BF9">
            <w:pPr>
              <w:pStyle w:val="ListParagraph"/>
              <w:numPr>
                <w:ilvl w:val="0"/>
                <w:numId w:val="3"/>
              </w:numPr>
              <w:spacing w:before="120" w:after="120" w:line="252" w:lineRule="auto"/>
              <w:ind w:left="1080"/>
              <w:contextualSpacing w:val="0"/>
              <w:rPr>
                <w:rFonts w:cs="Arial"/>
                <w:color w:val="000000" w:themeColor="text1"/>
              </w:rPr>
            </w:pPr>
            <w:r w:rsidRPr="39C0EDFC">
              <w:rPr>
                <w:rFonts w:cs="Arial"/>
              </w:rPr>
              <w:t xml:space="preserve">To the extent possible, the proceedings of the meetings are confidential. Individuals such as prospective board members or representatives from non-UTSW IRBs attend as observers if approved by the </w:t>
            </w:r>
            <w:r w:rsidR="47851017" w:rsidRPr="39C0EDFC">
              <w:rPr>
                <w:rFonts w:cs="Arial"/>
              </w:rPr>
              <w:t>HRPPD</w:t>
            </w:r>
            <w:r w:rsidRPr="39C0EDFC">
              <w:rPr>
                <w:rFonts w:cs="Arial"/>
              </w:rPr>
              <w:t xml:space="preserve"> staff or Chair. The </w:t>
            </w:r>
            <w:r w:rsidR="6A743D87" w:rsidRPr="39C0EDFC">
              <w:rPr>
                <w:rFonts w:cs="Arial"/>
              </w:rPr>
              <w:t>HRPPD</w:t>
            </w:r>
            <w:r w:rsidRPr="39C0EDFC">
              <w:rPr>
                <w:rFonts w:cs="Arial"/>
              </w:rPr>
              <w:t xml:space="preserve"> staff obtains a statement </w:t>
            </w:r>
            <w:r w:rsidRPr="00246037">
              <w:rPr>
                <w:rFonts w:cs="Arial"/>
                <w:color w:val="000000" w:themeColor="text1"/>
              </w:rPr>
              <w:t xml:space="preserve">of confidentiality from observers who have permission to </w:t>
            </w:r>
            <w:proofErr w:type="gramStart"/>
            <w:r w:rsidRPr="00246037">
              <w:rPr>
                <w:rFonts w:cs="Arial"/>
                <w:color w:val="000000" w:themeColor="text1"/>
              </w:rPr>
              <w:t>attend</w:t>
            </w:r>
            <w:proofErr w:type="gramEnd"/>
            <w:r w:rsidRPr="00246037">
              <w:rPr>
                <w:rFonts w:cs="Arial"/>
                <w:color w:val="000000" w:themeColor="text1"/>
              </w:rPr>
              <w:t xml:space="preserve"> and they excuse themselves from meetings prior to discussion and during a vote when they have a conflict of interest concerning any protocol (See </w:t>
            </w:r>
            <w:r w:rsidRPr="00246037">
              <w:rPr>
                <w:rStyle w:val="Hyperlink"/>
                <w:color w:val="000000" w:themeColor="text1"/>
                <w:u w:val="none"/>
              </w:rPr>
              <w:t>6.4 IRB MEMBER AND CONSULTANT CONFLICT OF INTEREST</w:t>
            </w:r>
            <w:r w:rsidRPr="00246037">
              <w:rPr>
                <w:rFonts w:cs="Arial"/>
                <w:color w:val="000000" w:themeColor="text1"/>
              </w:rPr>
              <w:t xml:space="preserve">). Observers do not receive a copy of application materials. </w:t>
            </w:r>
          </w:p>
          <w:p w14:paraId="2928D2C6" w14:textId="02B2B3D4" w:rsidR="00904BF9" w:rsidRPr="00246037" w:rsidRDefault="00904BF9" w:rsidP="00904BF9">
            <w:pPr>
              <w:pStyle w:val="ListParagraph"/>
              <w:numPr>
                <w:ilvl w:val="0"/>
                <w:numId w:val="3"/>
              </w:numPr>
              <w:spacing w:before="120" w:after="120" w:line="252" w:lineRule="auto"/>
              <w:ind w:left="1080"/>
              <w:contextualSpacing w:val="0"/>
              <w:rPr>
                <w:rFonts w:cs="Arial"/>
                <w:color w:val="000000" w:themeColor="text1"/>
              </w:rPr>
            </w:pPr>
            <w:r w:rsidRPr="00246037">
              <w:rPr>
                <w:rFonts w:cs="Arial"/>
                <w:color w:val="000000" w:themeColor="text1"/>
              </w:rPr>
              <w:t>IRB members, consultants, observers do not participate in the review of any component of a project in which the member</w:t>
            </w:r>
            <w:r w:rsidR="52A2E5D7" w:rsidRPr="00246037">
              <w:rPr>
                <w:rFonts w:cs="Arial"/>
                <w:color w:val="000000" w:themeColor="text1"/>
              </w:rPr>
              <w:t>/person</w:t>
            </w:r>
            <w:r w:rsidRPr="00246037">
              <w:rPr>
                <w:rFonts w:cs="Arial"/>
                <w:color w:val="000000" w:themeColor="text1"/>
              </w:rPr>
              <w:t xml:space="preserve"> has a conflict of interest, except to provide information requested by the IRB. (See </w:t>
            </w:r>
            <w:r w:rsidRPr="00246037">
              <w:rPr>
                <w:rStyle w:val="Hyperlink"/>
                <w:color w:val="000000" w:themeColor="text1"/>
                <w:u w:val="none"/>
              </w:rPr>
              <w:t>6.4 IRB MEMBER AND CONSULTANT CONFLICT OF INTEREST</w:t>
            </w:r>
            <w:r w:rsidRPr="00246037">
              <w:rPr>
                <w:rFonts w:eastAsia="Arial" w:cs="Arial"/>
                <w:color w:val="000000" w:themeColor="text1"/>
              </w:rPr>
              <w:t>)</w:t>
            </w:r>
          </w:p>
          <w:p w14:paraId="1E2AB399" w14:textId="67123389" w:rsidR="00904BF9" w:rsidRPr="00246037" w:rsidRDefault="00904BF9" w:rsidP="00904BF9">
            <w:pPr>
              <w:pStyle w:val="ListParagraph"/>
              <w:numPr>
                <w:ilvl w:val="0"/>
                <w:numId w:val="3"/>
              </w:numPr>
              <w:spacing w:before="120" w:after="120" w:line="252" w:lineRule="auto"/>
              <w:ind w:left="1080"/>
              <w:contextualSpacing w:val="0"/>
              <w:rPr>
                <w:rFonts w:cs="Arial"/>
                <w:color w:val="000000" w:themeColor="text1"/>
              </w:rPr>
            </w:pPr>
            <w:r w:rsidRPr="00246037">
              <w:rPr>
                <w:rFonts w:cs="Arial"/>
                <w:color w:val="000000" w:themeColor="text1"/>
              </w:rPr>
              <w:t xml:space="preserve">See </w:t>
            </w:r>
            <w:r w:rsidRPr="00246037">
              <w:rPr>
                <w:color w:val="000000" w:themeColor="text1"/>
              </w:rPr>
              <w:t>2.1. INITIAL REVIEW OF RESEARCH</w:t>
            </w:r>
            <w:r w:rsidRPr="00246037">
              <w:rPr>
                <w:rFonts w:cs="Arial"/>
                <w:color w:val="000000" w:themeColor="text1"/>
              </w:rPr>
              <w:t xml:space="preserve">, </w:t>
            </w:r>
            <w:r w:rsidRPr="00246037">
              <w:rPr>
                <w:color w:val="000000" w:themeColor="text1"/>
              </w:rPr>
              <w:t>2.2. CONTINUING REVIEW OF RESEARCH</w:t>
            </w:r>
            <w:r w:rsidRPr="00246037">
              <w:rPr>
                <w:rFonts w:cs="Arial"/>
                <w:color w:val="000000" w:themeColor="text1"/>
              </w:rPr>
              <w:t xml:space="preserve">, </w:t>
            </w:r>
            <w:r w:rsidRPr="00246037">
              <w:rPr>
                <w:color w:val="000000" w:themeColor="text1"/>
              </w:rPr>
              <w:t>2.3 MODIFICATIONS TO RESEARCH</w:t>
            </w:r>
            <w:r w:rsidRPr="00246037">
              <w:rPr>
                <w:rFonts w:cs="Arial"/>
                <w:color w:val="000000" w:themeColor="text1"/>
              </w:rPr>
              <w:t xml:space="preserve">, </w:t>
            </w:r>
            <w:r w:rsidRPr="00246037">
              <w:rPr>
                <w:color w:val="000000" w:themeColor="text1"/>
              </w:rPr>
              <w:t>9.2 UPIRSO and UADE</w:t>
            </w:r>
            <w:r w:rsidRPr="00246037">
              <w:rPr>
                <w:rFonts w:cs="Arial"/>
                <w:color w:val="000000" w:themeColor="text1"/>
              </w:rPr>
              <w:t xml:space="preserve">, and </w:t>
            </w:r>
            <w:r w:rsidRPr="00246037">
              <w:rPr>
                <w:color w:val="000000" w:themeColor="text1"/>
              </w:rPr>
              <w:t>9.3 NONCOMPLIANCE REVIEW</w:t>
            </w:r>
            <w:r w:rsidRPr="00246037">
              <w:rPr>
                <w:rFonts w:cs="Arial"/>
                <w:color w:val="000000" w:themeColor="text1"/>
              </w:rPr>
              <w:t xml:space="preserve"> for discussion of review outcomes and controverted issues. </w:t>
            </w:r>
          </w:p>
          <w:p w14:paraId="59341193" w14:textId="61372303" w:rsidR="00DA2A06" w:rsidRDefault="00A67980" w:rsidP="00904BF9">
            <w:pPr>
              <w:pStyle w:val="ListParagraph"/>
              <w:numPr>
                <w:ilvl w:val="0"/>
                <w:numId w:val="3"/>
              </w:numPr>
              <w:spacing w:before="120" w:after="120" w:line="252" w:lineRule="auto"/>
              <w:ind w:left="1080"/>
              <w:contextualSpacing w:val="0"/>
              <w:rPr>
                <w:rFonts w:cs="Arial"/>
                <w:color w:val="000000" w:themeColor="text1"/>
              </w:rPr>
            </w:pPr>
            <w:r>
              <w:rPr>
                <w:rFonts w:cs="Arial"/>
                <w:color w:val="000000" w:themeColor="text1"/>
              </w:rPr>
              <w:t>The IRB meeting</w:t>
            </w:r>
            <w:r w:rsidR="00420B55">
              <w:rPr>
                <w:rFonts w:cs="Arial"/>
                <w:color w:val="000000" w:themeColor="text1"/>
              </w:rPr>
              <w:t>s</w:t>
            </w:r>
            <w:r>
              <w:rPr>
                <w:rFonts w:cs="Arial"/>
                <w:color w:val="000000" w:themeColor="text1"/>
              </w:rPr>
              <w:t xml:space="preserve"> may be </w:t>
            </w:r>
            <w:r w:rsidR="002A023B">
              <w:rPr>
                <w:rFonts w:cs="Arial"/>
                <w:color w:val="000000" w:themeColor="text1"/>
              </w:rPr>
              <w:t xml:space="preserve">recorded </w:t>
            </w:r>
            <w:r w:rsidR="002D1C42">
              <w:rPr>
                <w:rFonts w:cs="Arial"/>
                <w:color w:val="000000" w:themeColor="text1"/>
              </w:rPr>
              <w:t xml:space="preserve">for </w:t>
            </w:r>
            <w:r w:rsidR="00420B55">
              <w:rPr>
                <w:rFonts w:cs="Arial"/>
                <w:color w:val="000000" w:themeColor="text1"/>
              </w:rPr>
              <w:t>quality assurance</w:t>
            </w:r>
            <w:r w:rsidR="008F62D5">
              <w:rPr>
                <w:rFonts w:cs="Arial"/>
                <w:color w:val="000000" w:themeColor="text1"/>
              </w:rPr>
              <w:t xml:space="preserve"> purposes</w:t>
            </w:r>
            <w:r w:rsidR="00420B55">
              <w:rPr>
                <w:rFonts w:cs="Arial"/>
                <w:color w:val="000000" w:themeColor="text1"/>
              </w:rPr>
              <w:t xml:space="preserve">.  The recordings will be stored </w:t>
            </w:r>
            <w:r w:rsidR="006A7B67">
              <w:rPr>
                <w:rFonts w:cs="Arial"/>
                <w:color w:val="000000" w:themeColor="text1"/>
              </w:rPr>
              <w:t xml:space="preserve">securely </w:t>
            </w:r>
            <w:r w:rsidR="00DA2A06">
              <w:rPr>
                <w:rFonts w:cs="Arial"/>
                <w:color w:val="000000" w:themeColor="text1"/>
              </w:rPr>
              <w:t>and permanently deleted upon approval of the minutes.</w:t>
            </w:r>
          </w:p>
          <w:p w14:paraId="6738BADD" w14:textId="7C36B113" w:rsidR="00904BF9" w:rsidRPr="00246037" w:rsidRDefault="002D1C42" w:rsidP="00904BF9">
            <w:pPr>
              <w:pStyle w:val="ListParagraph"/>
              <w:numPr>
                <w:ilvl w:val="0"/>
                <w:numId w:val="3"/>
              </w:numPr>
              <w:spacing w:before="120" w:after="120" w:line="252" w:lineRule="auto"/>
              <w:ind w:left="1080"/>
              <w:contextualSpacing w:val="0"/>
              <w:rPr>
                <w:rFonts w:cs="Arial"/>
                <w:color w:val="000000" w:themeColor="text1"/>
              </w:rPr>
            </w:pPr>
            <w:r>
              <w:rPr>
                <w:rFonts w:cs="Arial"/>
                <w:color w:val="000000" w:themeColor="text1"/>
              </w:rPr>
              <w:t xml:space="preserve"> </w:t>
            </w:r>
            <w:r w:rsidR="00904BF9" w:rsidRPr="00246037">
              <w:rPr>
                <w:rFonts w:cs="Arial"/>
                <w:color w:val="000000" w:themeColor="text1"/>
              </w:rPr>
              <w:t xml:space="preserve">The </w:t>
            </w:r>
            <w:r w:rsidR="6D4D758C" w:rsidRPr="00246037">
              <w:rPr>
                <w:rFonts w:cs="Arial"/>
                <w:color w:val="000000" w:themeColor="text1"/>
              </w:rPr>
              <w:t>HRPPD</w:t>
            </w:r>
            <w:r w:rsidR="00904BF9" w:rsidRPr="00246037">
              <w:rPr>
                <w:rFonts w:cs="Arial"/>
                <w:color w:val="000000" w:themeColor="text1"/>
              </w:rPr>
              <w:t xml:space="preserve"> staff is responsible for preparing meeting minutes. (See </w:t>
            </w:r>
            <w:r w:rsidR="00904BF9" w:rsidRPr="00246037">
              <w:rPr>
                <w:rStyle w:val="Hyperlink"/>
                <w:color w:val="000000" w:themeColor="text1"/>
                <w:u w:val="none"/>
              </w:rPr>
              <w:t>8.1 IRB MINUTES</w:t>
            </w:r>
            <w:r w:rsidR="00904BF9" w:rsidRPr="00246037">
              <w:rPr>
                <w:rFonts w:cs="Arial"/>
                <w:color w:val="000000" w:themeColor="text1"/>
              </w:rPr>
              <w:t>)</w:t>
            </w:r>
          </w:p>
          <w:p w14:paraId="066598AA" w14:textId="77777777" w:rsidR="00904BF9" w:rsidRPr="00801C25" w:rsidRDefault="00904BF9" w:rsidP="00904BF9">
            <w:pPr>
              <w:pStyle w:val="ListParagraph"/>
              <w:numPr>
                <w:ilvl w:val="0"/>
                <w:numId w:val="9"/>
              </w:numPr>
              <w:autoSpaceDE w:val="0"/>
              <w:autoSpaceDN w:val="0"/>
              <w:adjustRightInd w:val="0"/>
              <w:spacing w:before="120" w:after="120" w:line="252" w:lineRule="auto"/>
              <w:contextualSpacing w:val="0"/>
              <w:rPr>
                <w:color w:val="000000" w:themeColor="text1"/>
              </w:rPr>
            </w:pPr>
            <w:r w:rsidRPr="00246037">
              <w:rPr>
                <w:rFonts w:cs="Arial"/>
                <w:color w:val="000000" w:themeColor="text1"/>
              </w:rPr>
              <w:t xml:space="preserve">Tele/Videoconference Participation </w:t>
            </w:r>
          </w:p>
          <w:p w14:paraId="029E6636" w14:textId="77777777" w:rsidR="00904BF9" w:rsidRPr="00801C25" w:rsidRDefault="00904BF9" w:rsidP="00904BF9">
            <w:pPr>
              <w:pStyle w:val="ListParagraph"/>
              <w:numPr>
                <w:ilvl w:val="0"/>
                <w:numId w:val="4"/>
              </w:numPr>
              <w:autoSpaceDE w:val="0"/>
              <w:autoSpaceDN w:val="0"/>
              <w:adjustRightInd w:val="0"/>
              <w:spacing w:before="120" w:after="120" w:line="252" w:lineRule="auto"/>
              <w:ind w:left="1080"/>
              <w:contextualSpacing w:val="0"/>
              <w:rPr>
                <w:color w:val="000000" w:themeColor="text1"/>
              </w:rPr>
            </w:pPr>
            <w:r w:rsidRPr="00246037">
              <w:rPr>
                <w:rFonts w:cs="Arial"/>
                <w:color w:val="000000" w:themeColor="text1"/>
              </w:rPr>
              <w:t xml:space="preserve">The IRB may conduct convened meetings by telephone or video conferencing </w:t>
            </w:r>
            <w:proofErr w:type="gramStart"/>
            <w:r w:rsidRPr="00246037">
              <w:rPr>
                <w:rFonts w:cs="Arial"/>
                <w:color w:val="000000" w:themeColor="text1"/>
              </w:rPr>
              <w:t>as long as</w:t>
            </w:r>
            <w:proofErr w:type="gramEnd"/>
            <w:r w:rsidRPr="00246037">
              <w:rPr>
                <w:rFonts w:cs="Arial"/>
                <w:color w:val="000000" w:themeColor="text1"/>
              </w:rPr>
              <w:t xml:space="preserve"> IRB members have received a copy of all of the documents under review at the meeting (as described in I.4. above), a quorum as defined above is present, and discussion occurs in real time. </w:t>
            </w:r>
          </w:p>
          <w:p w14:paraId="11C3DECA" w14:textId="7259BEA9" w:rsidR="00904BF9" w:rsidRPr="00801C25" w:rsidRDefault="00904BF9" w:rsidP="00904BF9">
            <w:pPr>
              <w:pStyle w:val="ListParagraph"/>
              <w:numPr>
                <w:ilvl w:val="0"/>
                <w:numId w:val="4"/>
              </w:numPr>
              <w:autoSpaceDE w:val="0"/>
              <w:autoSpaceDN w:val="0"/>
              <w:adjustRightInd w:val="0"/>
              <w:spacing w:before="120" w:after="120" w:line="252" w:lineRule="auto"/>
              <w:ind w:left="1080"/>
              <w:contextualSpacing w:val="0"/>
              <w:rPr>
                <w:color w:val="000000" w:themeColor="text1"/>
              </w:rPr>
            </w:pPr>
            <w:r w:rsidRPr="00246037">
              <w:rPr>
                <w:rFonts w:cs="Arial"/>
                <w:color w:val="000000" w:themeColor="text1"/>
              </w:rPr>
              <w:t xml:space="preserve">Such members count as part of the quorum and may vote. "Telephone polling" (where the </w:t>
            </w:r>
            <w:r w:rsidR="6D4D758C" w:rsidRPr="00246037">
              <w:rPr>
                <w:rFonts w:cs="Arial"/>
                <w:color w:val="000000" w:themeColor="text1"/>
              </w:rPr>
              <w:t>HRPPD</w:t>
            </w:r>
            <w:r w:rsidRPr="00246037">
              <w:rPr>
                <w:rFonts w:cs="Arial"/>
                <w:color w:val="000000" w:themeColor="text1"/>
              </w:rPr>
              <w:t xml:space="preserve"> staff or others contact IRB members individually by telephone) does not </w:t>
            </w:r>
            <w:r w:rsidRPr="00246037">
              <w:rPr>
                <w:rFonts w:cs="Arial"/>
                <w:color w:val="000000" w:themeColor="text1"/>
              </w:rPr>
              <w:lastRenderedPageBreak/>
              <w:t xml:space="preserve">qualify as a convened meeting. To allow for appropriate discussion, all members must be connected simultaneously for a teleconference to take place. </w:t>
            </w:r>
          </w:p>
          <w:p w14:paraId="2246B591" w14:textId="77F460C9" w:rsidR="00904BF9" w:rsidRPr="0056356F" w:rsidRDefault="00904BF9" w:rsidP="00904BF9">
            <w:pPr>
              <w:pStyle w:val="ListParagraph"/>
              <w:numPr>
                <w:ilvl w:val="0"/>
                <w:numId w:val="4"/>
              </w:numPr>
              <w:autoSpaceDE w:val="0"/>
              <w:autoSpaceDN w:val="0"/>
              <w:adjustRightInd w:val="0"/>
              <w:spacing w:before="120" w:after="120" w:line="252" w:lineRule="auto"/>
              <w:ind w:left="1080"/>
              <w:contextualSpacing w:val="0"/>
              <w:rPr>
                <w:color w:val="000000" w:themeColor="text1"/>
              </w:rPr>
            </w:pPr>
            <w:r w:rsidRPr="00246037">
              <w:rPr>
                <w:rFonts w:cs="Arial"/>
                <w:color w:val="000000" w:themeColor="text1"/>
              </w:rPr>
              <w:t xml:space="preserve">If the member has a conflict of interest, that member may not be present during the vote or discussion (see </w:t>
            </w:r>
            <w:r w:rsidRPr="00246037">
              <w:rPr>
                <w:rStyle w:val="Hyperlink"/>
                <w:color w:val="000000" w:themeColor="text1"/>
                <w:u w:val="none"/>
              </w:rPr>
              <w:t>6.4 IRB MEMBER AND CONSULTANT CONFLICT OF INTEREST</w:t>
            </w:r>
            <w:r w:rsidRPr="00246037">
              <w:rPr>
                <w:rFonts w:cs="Arial"/>
                <w:color w:val="000000" w:themeColor="text1"/>
              </w:rPr>
              <w:t>)</w:t>
            </w:r>
            <w:r w:rsidR="426449A6" w:rsidRPr="00246037">
              <w:rPr>
                <w:rFonts w:cs="Arial"/>
                <w:color w:val="000000" w:themeColor="text1"/>
              </w:rPr>
              <w:t>.</w:t>
            </w:r>
          </w:p>
          <w:p w14:paraId="0DB03F6A" w14:textId="77777777" w:rsidR="00904BF9" w:rsidRPr="0056356F" w:rsidRDefault="00904BF9" w:rsidP="00904BF9">
            <w:pPr>
              <w:pStyle w:val="ListParagraph"/>
              <w:numPr>
                <w:ilvl w:val="0"/>
                <w:numId w:val="9"/>
              </w:numPr>
              <w:spacing w:before="120" w:after="120" w:line="252" w:lineRule="auto"/>
              <w:contextualSpacing w:val="0"/>
              <w:rPr>
                <w:color w:val="000000" w:themeColor="text1"/>
              </w:rPr>
            </w:pPr>
            <w:r w:rsidRPr="0056356F">
              <w:rPr>
                <w:color w:val="000000" w:themeColor="text1"/>
              </w:rPr>
              <w:t>Voting</w:t>
            </w:r>
          </w:p>
          <w:p w14:paraId="3D7D80C7" w14:textId="77777777" w:rsidR="00904BF9" w:rsidRPr="0056356F" w:rsidRDefault="00904BF9" w:rsidP="00904BF9">
            <w:pPr>
              <w:pStyle w:val="ListParagraph"/>
              <w:numPr>
                <w:ilvl w:val="0"/>
                <w:numId w:val="5"/>
              </w:numPr>
              <w:spacing w:before="120" w:after="120" w:line="252" w:lineRule="auto"/>
              <w:contextualSpacing w:val="0"/>
              <w:rPr>
                <w:color w:val="000000" w:themeColor="text1"/>
              </w:rPr>
            </w:pPr>
            <w:r w:rsidRPr="0056356F">
              <w:rPr>
                <w:rFonts w:cs="Arial"/>
              </w:rPr>
              <w:t xml:space="preserve">IRB members may not vote by proxy (i.e., members </w:t>
            </w:r>
            <w:proofErr w:type="gramStart"/>
            <w:r w:rsidRPr="0056356F">
              <w:rPr>
                <w:rFonts w:cs="Arial"/>
              </w:rPr>
              <w:t>not present</w:t>
            </w:r>
            <w:proofErr w:type="gramEnd"/>
            <w:r w:rsidRPr="0056356F">
              <w:rPr>
                <w:rFonts w:cs="Arial"/>
              </w:rPr>
              <w:t xml:space="preserve"> at the convened meeting or not participating in the tele/videoconference call may not vote on an issue discussed during a convened meeting). However, members can provide written comments for IRB consideration. </w:t>
            </w:r>
          </w:p>
          <w:p w14:paraId="12C21FC6" w14:textId="77777777" w:rsidR="00904BF9" w:rsidRPr="0056356F" w:rsidRDefault="00904BF9" w:rsidP="00904BF9">
            <w:pPr>
              <w:pStyle w:val="ListParagraph"/>
              <w:numPr>
                <w:ilvl w:val="0"/>
                <w:numId w:val="5"/>
              </w:numPr>
              <w:spacing w:before="120" w:after="120" w:line="252" w:lineRule="auto"/>
              <w:contextualSpacing w:val="0"/>
              <w:rPr>
                <w:color w:val="000000" w:themeColor="text1"/>
              </w:rPr>
            </w:pPr>
            <w:r w:rsidRPr="0056356F">
              <w:rPr>
                <w:rFonts w:cs="Arial"/>
              </w:rPr>
              <w:t xml:space="preserve">The voting may include a show of hands or voice count at the discretion of the chair. </w:t>
            </w:r>
          </w:p>
          <w:p w14:paraId="3C499B5D" w14:textId="77777777" w:rsidR="00904BF9" w:rsidRPr="0056356F" w:rsidRDefault="00904BF9" w:rsidP="00904BF9">
            <w:pPr>
              <w:pStyle w:val="ListParagraph"/>
              <w:numPr>
                <w:ilvl w:val="0"/>
                <w:numId w:val="5"/>
              </w:numPr>
              <w:spacing w:before="120" w:after="120" w:line="252" w:lineRule="auto"/>
              <w:contextualSpacing w:val="0"/>
              <w:rPr>
                <w:color w:val="000000" w:themeColor="text1"/>
              </w:rPr>
            </w:pPr>
            <w:r w:rsidRPr="0056356F">
              <w:rPr>
                <w:rFonts w:cs="Arial"/>
              </w:rPr>
              <w:t xml:space="preserve">At the time of voting, the chair asks members to vote separately for each item with the following choices: for, against or abstain. </w:t>
            </w:r>
          </w:p>
          <w:p w14:paraId="6EDA0D9B" w14:textId="77777777" w:rsidR="00904BF9" w:rsidRPr="0056356F" w:rsidRDefault="00904BF9" w:rsidP="00904BF9">
            <w:pPr>
              <w:pStyle w:val="ListParagraph"/>
              <w:numPr>
                <w:ilvl w:val="0"/>
                <w:numId w:val="5"/>
              </w:numPr>
              <w:spacing w:before="120" w:after="120" w:line="252" w:lineRule="auto"/>
              <w:contextualSpacing w:val="0"/>
              <w:rPr>
                <w:color w:val="000000" w:themeColor="text1"/>
              </w:rPr>
            </w:pPr>
            <w:r w:rsidRPr="0056356F">
              <w:rPr>
                <w:rFonts w:cs="Arial"/>
              </w:rPr>
              <w:t xml:space="preserve">Voters against or abstaining may be offered the opportunity to comment either verbally or in writing and have their comments added to the minutes. </w:t>
            </w:r>
          </w:p>
          <w:p w14:paraId="3E48F6CF" w14:textId="77777777" w:rsidR="00904BF9" w:rsidRPr="0056356F" w:rsidRDefault="00904BF9" w:rsidP="00904BF9">
            <w:pPr>
              <w:pStyle w:val="ListParagraph"/>
              <w:numPr>
                <w:ilvl w:val="0"/>
                <w:numId w:val="5"/>
              </w:numPr>
              <w:spacing w:before="120" w:after="120" w:line="252" w:lineRule="auto"/>
              <w:contextualSpacing w:val="0"/>
              <w:rPr>
                <w:color w:val="000000" w:themeColor="text1"/>
              </w:rPr>
            </w:pPr>
            <w:r w:rsidRPr="0056356F">
              <w:rPr>
                <w:rFonts w:cs="Arial"/>
              </w:rPr>
              <w:t>Voting at a convened meeting takes place under the following conditions:</w:t>
            </w:r>
          </w:p>
          <w:p w14:paraId="103134A6"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 xml:space="preserve">A quorum of the members for a specific IRB must attend (for waivers of authorization under HIPAA an additional quorum requirement includes a non-affiliated member be in attendance) for each review/action voted on at a convened </w:t>
            </w:r>
            <w:proofErr w:type="gramStart"/>
            <w:r w:rsidRPr="0056356F">
              <w:rPr>
                <w:rFonts w:cs="Arial"/>
              </w:rPr>
              <w:t>meeting;</w:t>
            </w:r>
            <w:proofErr w:type="gramEnd"/>
            <w:r w:rsidRPr="0056356F">
              <w:rPr>
                <w:rFonts w:cs="Arial"/>
              </w:rPr>
              <w:t xml:space="preserve"> </w:t>
            </w:r>
          </w:p>
          <w:p w14:paraId="4ABD88CA" w14:textId="6ADBEADA"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A passing vote must consist of a majority of members</w:t>
            </w:r>
            <w:r w:rsidR="00515C32">
              <w:rPr>
                <w:rFonts w:cs="Arial"/>
              </w:rPr>
              <w:t xml:space="preserve"> (including the Chair and Vice-Chair)</w:t>
            </w:r>
            <w:r w:rsidRPr="0056356F">
              <w:rPr>
                <w:rFonts w:cs="Arial"/>
              </w:rPr>
              <w:t xml:space="preserve"> in attendance voting in favor of the </w:t>
            </w:r>
            <w:proofErr w:type="gramStart"/>
            <w:r w:rsidRPr="0056356F">
              <w:rPr>
                <w:rFonts w:cs="Arial"/>
              </w:rPr>
              <w:t>motion;</w:t>
            </w:r>
            <w:proofErr w:type="gramEnd"/>
            <w:r w:rsidRPr="0056356F">
              <w:rPr>
                <w:rFonts w:cs="Arial"/>
              </w:rPr>
              <w:t xml:space="preserve"> </w:t>
            </w:r>
          </w:p>
          <w:p w14:paraId="643587F8"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 xml:space="preserve">An individual who is not listed on the official IRB roster provided to the Office for Human Research Protections (OHRP) prior to the meeting may not vote with the </w:t>
            </w:r>
            <w:proofErr w:type="gramStart"/>
            <w:r w:rsidRPr="0056356F">
              <w:rPr>
                <w:rFonts w:cs="Arial"/>
              </w:rPr>
              <w:t>IRB;</w:t>
            </w:r>
            <w:proofErr w:type="gramEnd"/>
            <w:r w:rsidRPr="0056356F">
              <w:rPr>
                <w:rFonts w:cs="Arial"/>
              </w:rPr>
              <w:t xml:space="preserve"> </w:t>
            </w:r>
          </w:p>
          <w:p w14:paraId="74AE2615"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 xml:space="preserve">Ad hoc and cultural consultants may not participate in the </w:t>
            </w:r>
            <w:proofErr w:type="gramStart"/>
            <w:r w:rsidRPr="0056356F">
              <w:rPr>
                <w:rFonts w:cs="Arial"/>
              </w:rPr>
              <w:t>vote;</w:t>
            </w:r>
            <w:proofErr w:type="gramEnd"/>
            <w:r w:rsidRPr="0056356F">
              <w:rPr>
                <w:rFonts w:cs="Arial"/>
              </w:rPr>
              <w:t xml:space="preserve"> </w:t>
            </w:r>
          </w:p>
          <w:p w14:paraId="57F7F089"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 xml:space="preserve">A non-scientific member must always be in attendance for a </w:t>
            </w:r>
            <w:proofErr w:type="gramStart"/>
            <w:r w:rsidRPr="0056356F">
              <w:rPr>
                <w:rFonts w:cs="Arial"/>
              </w:rPr>
              <w:t>vote;</w:t>
            </w:r>
            <w:proofErr w:type="gramEnd"/>
            <w:r w:rsidRPr="0056356F">
              <w:rPr>
                <w:rFonts w:cs="Arial"/>
              </w:rPr>
              <w:t xml:space="preserve"> </w:t>
            </w:r>
          </w:p>
          <w:p w14:paraId="5DD389D1"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 xml:space="preserve">A licensed physician must be in attendance to vote on FDA-regulated </w:t>
            </w:r>
            <w:proofErr w:type="gramStart"/>
            <w:r w:rsidRPr="0056356F">
              <w:rPr>
                <w:rFonts w:cs="Arial"/>
              </w:rPr>
              <w:t>research;</w:t>
            </w:r>
            <w:proofErr w:type="gramEnd"/>
            <w:r w:rsidRPr="0056356F">
              <w:rPr>
                <w:rFonts w:cs="Arial"/>
              </w:rPr>
              <w:t xml:space="preserve"> </w:t>
            </w:r>
          </w:p>
          <w:p w14:paraId="175AECCC" w14:textId="77777777" w:rsidR="00904BF9" w:rsidRPr="0056356F" w:rsidRDefault="00904BF9" w:rsidP="00904BF9">
            <w:pPr>
              <w:pStyle w:val="ListParagraph"/>
              <w:numPr>
                <w:ilvl w:val="1"/>
                <w:numId w:val="5"/>
              </w:numPr>
              <w:spacing w:before="120" w:after="120" w:line="252" w:lineRule="auto"/>
              <w:contextualSpacing w:val="0"/>
              <w:rPr>
                <w:color w:val="000000" w:themeColor="text1"/>
              </w:rPr>
            </w:pPr>
            <w:r w:rsidRPr="0056356F">
              <w:rPr>
                <w:rFonts w:cs="Arial"/>
              </w:rPr>
              <w:t>If the outcome of the IRB vote is to approve pending submission of minor revisions:</w:t>
            </w:r>
          </w:p>
          <w:p w14:paraId="163B07BB" w14:textId="753207E9" w:rsidR="00904BF9" w:rsidRPr="0056356F" w:rsidRDefault="00904BF9" w:rsidP="00904BF9">
            <w:pPr>
              <w:pStyle w:val="ListParagraph"/>
              <w:numPr>
                <w:ilvl w:val="2"/>
                <w:numId w:val="5"/>
              </w:numPr>
              <w:spacing w:before="120" w:after="120" w:line="252" w:lineRule="auto"/>
              <w:contextualSpacing w:val="0"/>
              <w:rPr>
                <w:color w:val="000000" w:themeColor="text1"/>
              </w:rPr>
            </w:pPr>
            <w:r w:rsidRPr="39C0EDFC">
              <w:rPr>
                <w:rFonts w:cs="Arial"/>
              </w:rPr>
              <w:t xml:space="preserve">the IRB Chair, </w:t>
            </w:r>
            <w:r w:rsidR="55293624" w:rsidRPr="39C0EDFC">
              <w:rPr>
                <w:rFonts w:cs="Arial"/>
              </w:rPr>
              <w:t>IRBD</w:t>
            </w:r>
            <w:r w:rsidRPr="39C0EDFC">
              <w:rPr>
                <w:rFonts w:cs="Arial"/>
              </w:rPr>
              <w:t xml:space="preserve"> or designated Expedited Reviewer may review and approve the PI’s response on behalf of the IRB under an expedited review procedure, or</w:t>
            </w:r>
          </w:p>
          <w:p w14:paraId="71A45E8E" w14:textId="77777777" w:rsidR="00904BF9" w:rsidRPr="0056356F" w:rsidRDefault="00904BF9" w:rsidP="00904BF9">
            <w:pPr>
              <w:pStyle w:val="ListParagraph"/>
              <w:numPr>
                <w:ilvl w:val="2"/>
                <w:numId w:val="5"/>
              </w:numPr>
              <w:spacing w:before="120" w:after="120" w:line="252" w:lineRule="auto"/>
              <w:contextualSpacing w:val="0"/>
              <w:rPr>
                <w:color w:val="000000" w:themeColor="text1"/>
              </w:rPr>
            </w:pPr>
            <w:r w:rsidRPr="0056356F">
              <w:rPr>
                <w:rFonts w:cs="Arial"/>
              </w:rPr>
              <w:t>the response will be reviewed as specified by the Board during the vote if the Board determines the PI response requires review by a specific member (i.e., primary reviewer or IRB Chair) or by the Board.</w:t>
            </w:r>
          </w:p>
        </w:tc>
      </w:tr>
      <w:tr w:rsidR="00904BF9" w:rsidRPr="0056356F" w14:paraId="5853C8DE" w14:textId="77777777" w:rsidTr="034AC0FE">
        <w:tc>
          <w:tcPr>
            <w:tcW w:w="9360" w:type="dxa"/>
            <w:gridSpan w:val="2"/>
          </w:tcPr>
          <w:p w14:paraId="43A5243B" w14:textId="77777777" w:rsidR="00904BF9" w:rsidRPr="0056356F" w:rsidRDefault="00904BF9" w:rsidP="0069156F">
            <w:pPr>
              <w:spacing w:before="120" w:after="120" w:line="252" w:lineRule="auto"/>
              <w:rPr>
                <w:rFonts w:cstheme="minorHAnsi"/>
                <w:sz w:val="24"/>
              </w:rPr>
            </w:pPr>
            <w:r w:rsidRPr="0056356F">
              <w:rPr>
                <w:rFonts w:cstheme="minorHAnsi"/>
                <w:b/>
                <w:sz w:val="24"/>
              </w:rPr>
              <w:lastRenderedPageBreak/>
              <w:t>IV.</w:t>
            </w:r>
            <w:r w:rsidRPr="0056356F">
              <w:rPr>
                <w:rFonts w:cstheme="minorHAnsi"/>
                <w:sz w:val="24"/>
              </w:rPr>
              <w:tab/>
            </w:r>
            <w:r w:rsidRPr="0056356F">
              <w:rPr>
                <w:rFonts w:cstheme="minorHAnsi"/>
                <w:b/>
                <w:sz w:val="24"/>
              </w:rPr>
              <w:t>DEFINITIONS</w:t>
            </w:r>
          </w:p>
          <w:p w14:paraId="316BD04A" w14:textId="43F4E0E4" w:rsidR="00904BF9" w:rsidRDefault="00801C25" w:rsidP="0069156F">
            <w:pPr>
              <w:spacing w:before="120" w:after="120" w:line="252" w:lineRule="auto"/>
              <w:ind w:firstLine="720"/>
              <w:rPr>
                <w:rStyle w:val="Hyperlink"/>
                <w:rFonts w:cstheme="minorHAnsi"/>
              </w:rPr>
            </w:pPr>
            <w:r w:rsidRPr="00246037">
              <w:t>SEE GLOSSARY OF HUMAN RESEARCH TERMS</w:t>
            </w:r>
          </w:p>
          <w:p w14:paraId="367A7AD5" w14:textId="48A04F8F" w:rsidR="00801C25" w:rsidRDefault="00801C25" w:rsidP="0069156F">
            <w:pPr>
              <w:spacing w:before="120" w:after="120" w:line="252" w:lineRule="auto"/>
              <w:ind w:firstLine="720"/>
              <w:rPr>
                <w:rStyle w:val="Hyperlink"/>
                <w:rFonts w:cstheme="minorHAnsi"/>
              </w:rPr>
            </w:pPr>
          </w:p>
          <w:p w14:paraId="49190833" w14:textId="6230AD91" w:rsidR="00801C25" w:rsidRDefault="00801C25" w:rsidP="0069156F">
            <w:pPr>
              <w:spacing w:before="120" w:after="120" w:line="252" w:lineRule="auto"/>
              <w:ind w:firstLine="720"/>
              <w:rPr>
                <w:rStyle w:val="Hyperlink"/>
                <w:rFonts w:cstheme="minorHAnsi"/>
              </w:rPr>
            </w:pPr>
          </w:p>
          <w:p w14:paraId="007F789C" w14:textId="77777777" w:rsidR="00801C25" w:rsidRPr="0056356F" w:rsidRDefault="00801C25" w:rsidP="0069156F">
            <w:pPr>
              <w:spacing w:before="120" w:after="120" w:line="252" w:lineRule="auto"/>
              <w:ind w:firstLine="720"/>
              <w:rPr>
                <w:rStyle w:val="Hyperlink"/>
                <w:rFonts w:cstheme="minorHAnsi"/>
              </w:rPr>
            </w:pPr>
          </w:p>
          <w:p w14:paraId="1CAB21B8" w14:textId="77777777" w:rsidR="00904BF9" w:rsidRPr="0056356F" w:rsidRDefault="00904BF9" w:rsidP="0069156F">
            <w:pPr>
              <w:spacing w:before="120" w:after="120" w:line="252" w:lineRule="auto"/>
              <w:rPr>
                <w:rFonts w:cstheme="minorHAnsi"/>
                <w:sz w:val="24"/>
              </w:rPr>
            </w:pPr>
            <w:r w:rsidRPr="0056356F">
              <w:rPr>
                <w:rFonts w:cstheme="minorHAnsi"/>
                <w:b/>
                <w:sz w:val="24"/>
              </w:rPr>
              <w:t>V.</w:t>
            </w:r>
            <w:r w:rsidRPr="0056356F">
              <w:rPr>
                <w:rFonts w:cstheme="minorHAnsi"/>
                <w:sz w:val="24"/>
              </w:rPr>
              <w:tab/>
            </w:r>
            <w:r w:rsidRPr="0056356F">
              <w:rPr>
                <w:rFonts w:cstheme="minorHAnsi"/>
                <w:b/>
                <w:sz w:val="24"/>
              </w:rPr>
              <w:t>REFERENCES</w:t>
            </w:r>
          </w:p>
          <w:tbl>
            <w:tblPr>
              <w:tblStyle w:val="ColorfulGrid-Accent1"/>
              <w:tblW w:w="0" w:type="auto"/>
              <w:tblInd w:w="468" w:type="dxa"/>
              <w:tblLayout w:type="fixed"/>
              <w:tblLook w:val="0400" w:firstRow="0" w:lastRow="0" w:firstColumn="0" w:lastColumn="0" w:noHBand="0" w:noVBand="1"/>
            </w:tblPr>
            <w:tblGrid>
              <w:gridCol w:w="8600"/>
            </w:tblGrid>
            <w:tr w:rsidR="00904BF9" w:rsidRPr="0056356F" w14:paraId="6BE408F2" w14:textId="77777777" w:rsidTr="0069156F">
              <w:trPr>
                <w:cnfStyle w:val="000000100000" w:firstRow="0" w:lastRow="0" w:firstColumn="0" w:lastColumn="0" w:oddVBand="0" w:evenVBand="0" w:oddHBand="1" w:evenHBand="0" w:firstRowFirstColumn="0" w:firstRowLastColumn="0" w:lastRowFirstColumn="0" w:lastRowLastColumn="0"/>
              </w:trPr>
              <w:tc>
                <w:tcPr>
                  <w:tcW w:w="8600" w:type="dxa"/>
                  <w:tcBorders>
                    <w:top w:val="nil"/>
                    <w:left w:val="nil"/>
                    <w:bottom w:val="single" w:sz="4" w:space="0" w:color="FFFFFF" w:themeColor="background1"/>
                    <w:right w:val="nil"/>
                  </w:tcBorders>
                  <w:shd w:val="clear" w:color="auto" w:fill="808080" w:themeFill="background1" w:themeFillShade="80"/>
                  <w:hideMark/>
                </w:tcPr>
                <w:p w14:paraId="6C39439F" w14:textId="77777777" w:rsidR="00904BF9" w:rsidRPr="0056356F" w:rsidRDefault="00904BF9" w:rsidP="0069156F">
                  <w:pPr>
                    <w:keepNext/>
                    <w:rPr>
                      <w:rFonts w:cstheme="minorHAnsi"/>
                      <w:color w:val="FFFFFF" w:themeColor="background1"/>
                      <w:szCs w:val="20"/>
                    </w:rPr>
                  </w:pPr>
                  <w:r w:rsidRPr="0056356F">
                    <w:rPr>
                      <w:rFonts w:cstheme="minorHAnsi"/>
                      <w:color w:val="FFFFFF" w:themeColor="background1"/>
                      <w:szCs w:val="20"/>
                    </w:rPr>
                    <w:t>Resource</w:t>
                  </w:r>
                </w:p>
              </w:tc>
            </w:tr>
            <w:tr w:rsidR="00904BF9" w:rsidRPr="0056356F" w14:paraId="501EB964" w14:textId="77777777" w:rsidTr="0069156F">
              <w:tc>
                <w:tcPr>
                  <w:tcW w:w="8600" w:type="dxa"/>
                  <w:tcBorders>
                    <w:top w:val="single" w:sz="4" w:space="0" w:color="FFFFFF" w:themeColor="background1"/>
                    <w:left w:val="nil"/>
                    <w:bottom w:val="single" w:sz="4" w:space="0" w:color="FFFFFF" w:themeColor="background1"/>
                    <w:right w:val="nil"/>
                  </w:tcBorders>
                  <w:shd w:val="clear" w:color="auto" w:fill="F2F2F2" w:themeFill="background1" w:themeFillShade="F2"/>
                  <w:hideMark/>
                </w:tcPr>
                <w:p w14:paraId="26381231" w14:textId="77777777" w:rsidR="00904BF9" w:rsidRPr="0056356F" w:rsidRDefault="00904BF9" w:rsidP="0069156F">
                  <w:pPr>
                    <w:spacing w:before="120" w:after="120" w:line="252" w:lineRule="auto"/>
                    <w:rPr>
                      <w:rFonts w:cstheme="minorHAnsi"/>
                      <w:szCs w:val="20"/>
                    </w:rPr>
                  </w:pPr>
                  <w:r w:rsidRPr="0056356F">
                    <w:rPr>
                      <w:rFonts w:cstheme="minorHAnsi"/>
                      <w:szCs w:val="20"/>
                    </w:rPr>
                    <w:t xml:space="preserve">21 CFR 50 – </w:t>
                  </w:r>
                  <w:hyperlink r:id="rId10" w:history="1">
                    <w:r w:rsidRPr="0056356F">
                      <w:rPr>
                        <w:rStyle w:val="Hyperlink"/>
                        <w:rFonts w:cstheme="minorHAnsi"/>
                        <w:szCs w:val="20"/>
                      </w:rPr>
                      <w:t>PROTECTION OF HUMAN SUBJECTS</w:t>
                    </w:r>
                  </w:hyperlink>
                  <w:r w:rsidRPr="0056356F">
                    <w:rPr>
                      <w:rFonts w:cstheme="minorHAnsi"/>
                      <w:szCs w:val="20"/>
                    </w:rPr>
                    <w:t xml:space="preserve"> </w:t>
                  </w:r>
                </w:p>
              </w:tc>
            </w:tr>
            <w:tr w:rsidR="00904BF9" w:rsidRPr="0056356F" w14:paraId="35998BEC" w14:textId="77777777" w:rsidTr="0069156F">
              <w:trPr>
                <w:cnfStyle w:val="000000100000" w:firstRow="0" w:lastRow="0" w:firstColumn="0" w:lastColumn="0" w:oddVBand="0" w:evenVBand="0" w:oddHBand="1" w:evenHBand="0" w:firstRowFirstColumn="0" w:firstRowLastColumn="0" w:lastRowFirstColumn="0" w:lastRowLastColumn="0"/>
              </w:trPr>
              <w:tc>
                <w:tcPr>
                  <w:tcW w:w="8600" w:type="dxa"/>
                  <w:tcBorders>
                    <w:top w:val="single" w:sz="4" w:space="0" w:color="FFFFFF" w:themeColor="background1"/>
                    <w:left w:val="nil"/>
                    <w:bottom w:val="single" w:sz="4" w:space="0" w:color="FFFFFF" w:themeColor="background1"/>
                    <w:right w:val="nil"/>
                  </w:tcBorders>
                  <w:shd w:val="clear" w:color="auto" w:fill="D9D9D9" w:themeFill="background1" w:themeFillShade="D9"/>
                  <w:hideMark/>
                </w:tcPr>
                <w:p w14:paraId="45BB1821" w14:textId="77777777" w:rsidR="00904BF9" w:rsidRPr="0056356F" w:rsidRDefault="00904BF9" w:rsidP="0069156F">
                  <w:pPr>
                    <w:spacing w:before="120" w:after="120" w:line="252" w:lineRule="auto"/>
                    <w:rPr>
                      <w:rFonts w:cstheme="minorHAnsi"/>
                      <w:szCs w:val="20"/>
                    </w:rPr>
                  </w:pPr>
                  <w:r w:rsidRPr="0056356F">
                    <w:rPr>
                      <w:rFonts w:cstheme="minorHAnsi"/>
                      <w:szCs w:val="20"/>
                    </w:rPr>
                    <w:t xml:space="preserve">45 CFR 46 – </w:t>
                  </w:r>
                  <w:hyperlink r:id="rId11" w:history="1">
                    <w:r w:rsidRPr="0056356F">
                      <w:rPr>
                        <w:rStyle w:val="Hyperlink"/>
                        <w:rFonts w:cstheme="minorHAnsi"/>
                        <w:szCs w:val="20"/>
                      </w:rPr>
                      <w:t>PROTECTION OF HUMAN SUBJECTS</w:t>
                    </w:r>
                  </w:hyperlink>
                  <w:r w:rsidRPr="0056356F">
                    <w:rPr>
                      <w:rFonts w:cstheme="minorHAnsi"/>
                      <w:szCs w:val="20"/>
                    </w:rPr>
                    <w:t xml:space="preserve"> </w:t>
                  </w:r>
                </w:p>
              </w:tc>
            </w:tr>
            <w:tr w:rsidR="00904BF9" w:rsidRPr="0056356F" w14:paraId="46913E85" w14:textId="77777777" w:rsidTr="0069156F">
              <w:tc>
                <w:tcPr>
                  <w:tcW w:w="8600" w:type="dxa"/>
                  <w:tcBorders>
                    <w:top w:val="single" w:sz="4" w:space="0" w:color="FFFFFF" w:themeColor="background1"/>
                    <w:left w:val="nil"/>
                    <w:bottom w:val="single" w:sz="4" w:space="0" w:color="FFFFFF" w:themeColor="background1"/>
                    <w:right w:val="nil"/>
                  </w:tcBorders>
                  <w:shd w:val="clear" w:color="auto" w:fill="F2F2F2" w:themeFill="background1" w:themeFillShade="F2"/>
                </w:tcPr>
                <w:p w14:paraId="5E999FB8" w14:textId="77777777" w:rsidR="00904BF9" w:rsidRPr="0056356F" w:rsidRDefault="00904BF9" w:rsidP="0069156F">
                  <w:pPr>
                    <w:spacing w:before="120" w:after="120" w:line="252" w:lineRule="auto"/>
                    <w:rPr>
                      <w:rFonts w:cstheme="minorHAnsi"/>
                      <w:szCs w:val="20"/>
                    </w:rPr>
                  </w:pPr>
                  <w:r w:rsidRPr="0056356F">
                    <w:rPr>
                      <w:rFonts w:cstheme="minorHAnsi"/>
                      <w:szCs w:val="20"/>
                    </w:rPr>
                    <w:t xml:space="preserve">45 CFR 164 – </w:t>
                  </w:r>
                  <w:hyperlink r:id="rId12" w:history="1">
                    <w:r w:rsidRPr="0056356F">
                      <w:rPr>
                        <w:rStyle w:val="Hyperlink"/>
                        <w:rFonts w:cstheme="minorHAnsi"/>
                        <w:szCs w:val="20"/>
                      </w:rPr>
                      <w:t>SECURITY AND PRIVACY (HIPAA PRIVACY RULE)</w:t>
                    </w:r>
                  </w:hyperlink>
                </w:p>
              </w:tc>
            </w:tr>
            <w:tr w:rsidR="00904BF9" w:rsidRPr="0056356F" w14:paraId="370E16A1" w14:textId="77777777" w:rsidTr="0069156F">
              <w:trPr>
                <w:cnfStyle w:val="000000100000" w:firstRow="0" w:lastRow="0" w:firstColumn="0" w:lastColumn="0" w:oddVBand="0" w:evenVBand="0" w:oddHBand="1" w:evenHBand="0" w:firstRowFirstColumn="0" w:firstRowLastColumn="0" w:lastRowFirstColumn="0" w:lastRowLastColumn="0"/>
              </w:trPr>
              <w:tc>
                <w:tcPr>
                  <w:tcW w:w="8600" w:type="dxa"/>
                  <w:tcBorders>
                    <w:top w:val="single" w:sz="4" w:space="0" w:color="FFFFFF" w:themeColor="background1"/>
                    <w:left w:val="nil"/>
                    <w:bottom w:val="single" w:sz="4" w:space="0" w:color="FFFFFF" w:themeColor="background1"/>
                    <w:right w:val="nil"/>
                  </w:tcBorders>
                  <w:shd w:val="clear" w:color="auto" w:fill="D9D9D9" w:themeFill="background1" w:themeFillShade="D9"/>
                </w:tcPr>
                <w:p w14:paraId="4D1844A4" w14:textId="77777777" w:rsidR="00904BF9" w:rsidRPr="0056356F" w:rsidRDefault="00904BF9" w:rsidP="0069156F">
                  <w:pPr>
                    <w:spacing w:before="120" w:after="120" w:line="252" w:lineRule="auto"/>
                    <w:rPr>
                      <w:rFonts w:cstheme="minorHAnsi"/>
                      <w:szCs w:val="20"/>
                    </w:rPr>
                  </w:pPr>
                  <w:r w:rsidRPr="0056356F">
                    <w:rPr>
                      <w:rFonts w:cstheme="minorHAnsi"/>
                      <w:szCs w:val="20"/>
                    </w:rPr>
                    <w:t xml:space="preserve">21 CFR 56 – </w:t>
                  </w:r>
                  <w:hyperlink r:id="rId13" w:history="1">
                    <w:r w:rsidRPr="0056356F">
                      <w:rPr>
                        <w:rStyle w:val="Hyperlink"/>
                        <w:rFonts w:cstheme="minorHAnsi"/>
                        <w:szCs w:val="20"/>
                      </w:rPr>
                      <w:t>INSTITUTIONAL REVIEW BOARDS</w:t>
                    </w:r>
                  </w:hyperlink>
                </w:p>
              </w:tc>
            </w:tr>
          </w:tbl>
          <w:p w14:paraId="3286EA2B" w14:textId="77777777" w:rsidR="00904BF9" w:rsidRPr="0056356F" w:rsidRDefault="00904BF9" w:rsidP="0069156F">
            <w:pPr>
              <w:spacing w:before="120" w:after="120" w:line="252" w:lineRule="auto"/>
              <w:rPr>
                <w:rFonts w:cstheme="minorHAnsi"/>
                <w:b/>
                <w:sz w:val="24"/>
              </w:rPr>
            </w:pPr>
            <w:r w:rsidRPr="0056356F">
              <w:rPr>
                <w:rFonts w:cstheme="minorHAnsi"/>
                <w:b/>
                <w:sz w:val="24"/>
              </w:rPr>
              <w:t>VI.</w:t>
            </w:r>
            <w:r w:rsidRPr="0056356F">
              <w:rPr>
                <w:rFonts w:cstheme="minorHAnsi"/>
                <w:sz w:val="24"/>
              </w:rPr>
              <w:tab/>
            </w:r>
            <w:r w:rsidRPr="0056356F">
              <w:rPr>
                <w:rFonts w:cstheme="minorHAnsi"/>
                <w:b/>
                <w:sz w:val="24"/>
              </w:rPr>
              <w:t>REVISION AND REVIEW HISTORY</w:t>
            </w:r>
            <w:r w:rsidRPr="0056356F">
              <w:rPr>
                <w:rFonts w:cstheme="minorHAnsi"/>
                <w:sz w:val="24"/>
              </w:rPr>
              <w:t xml:space="preserve"> </w:t>
            </w:r>
            <w:r w:rsidRPr="0056356F">
              <w:rPr>
                <w:rFonts w:cstheme="minorHAnsi"/>
                <w:sz w:val="24"/>
              </w:rPr>
              <w:tab/>
            </w:r>
          </w:p>
          <w:tbl>
            <w:tblPr>
              <w:tblStyle w:val="ColorfulGrid-Accent1"/>
              <w:tblW w:w="0" w:type="auto"/>
              <w:tblInd w:w="468" w:type="dxa"/>
              <w:tblLayout w:type="fixed"/>
              <w:tblLook w:val="0400" w:firstRow="0" w:lastRow="0" w:firstColumn="0" w:lastColumn="0" w:noHBand="0" w:noVBand="1"/>
            </w:tblPr>
            <w:tblGrid>
              <w:gridCol w:w="2052"/>
              <w:gridCol w:w="2697"/>
              <w:gridCol w:w="3913"/>
            </w:tblGrid>
            <w:tr w:rsidR="00904BF9" w:rsidRPr="0056356F" w14:paraId="5E2FD689" w14:textId="77777777" w:rsidTr="034AC0FE">
              <w:trPr>
                <w:cnfStyle w:val="000000100000" w:firstRow="0" w:lastRow="0" w:firstColumn="0" w:lastColumn="0" w:oddVBand="0" w:evenVBand="0" w:oddHBand="1" w:evenHBand="0" w:firstRowFirstColumn="0" w:firstRowLastColumn="0" w:lastRowFirstColumn="0" w:lastRowLastColumn="0"/>
              </w:trPr>
              <w:tc>
                <w:tcPr>
                  <w:tcW w:w="2052" w:type="dxa"/>
                  <w:tcBorders>
                    <w:top w:val="nil"/>
                    <w:left w:val="nil"/>
                    <w:bottom w:val="single" w:sz="4" w:space="0" w:color="FFFFFF" w:themeColor="background1"/>
                    <w:right w:val="nil"/>
                  </w:tcBorders>
                  <w:shd w:val="clear" w:color="auto" w:fill="808080" w:themeFill="background1" w:themeFillShade="80"/>
                  <w:hideMark/>
                </w:tcPr>
                <w:p w14:paraId="7CD238A0" w14:textId="77777777" w:rsidR="00904BF9" w:rsidRPr="0056356F" w:rsidRDefault="00904BF9" w:rsidP="0069156F">
                  <w:pPr>
                    <w:rPr>
                      <w:rFonts w:cstheme="minorHAnsi"/>
                      <w:color w:val="FFFFFF" w:themeColor="background1"/>
                      <w:szCs w:val="20"/>
                    </w:rPr>
                  </w:pPr>
                  <w:r w:rsidRPr="0056356F">
                    <w:rPr>
                      <w:rFonts w:cstheme="minorHAnsi"/>
                      <w:color w:val="FFFFFF" w:themeColor="background1"/>
                      <w:szCs w:val="20"/>
                    </w:rPr>
                    <w:t>Revision Date</w:t>
                  </w:r>
                </w:p>
              </w:tc>
              <w:tc>
                <w:tcPr>
                  <w:tcW w:w="2697" w:type="dxa"/>
                  <w:tcBorders>
                    <w:top w:val="nil"/>
                    <w:left w:val="nil"/>
                    <w:bottom w:val="single" w:sz="4" w:space="0" w:color="FFFFFF" w:themeColor="background1"/>
                    <w:right w:val="nil"/>
                  </w:tcBorders>
                  <w:shd w:val="clear" w:color="auto" w:fill="808080" w:themeFill="background1" w:themeFillShade="80"/>
                  <w:hideMark/>
                </w:tcPr>
                <w:p w14:paraId="27D35D7E" w14:textId="77777777" w:rsidR="00904BF9" w:rsidRPr="0056356F" w:rsidRDefault="00904BF9" w:rsidP="0069156F">
                  <w:pPr>
                    <w:rPr>
                      <w:rFonts w:cstheme="minorHAnsi"/>
                      <w:color w:val="FFFFFF" w:themeColor="background1"/>
                      <w:szCs w:val="20"/>
                    </w:rPr>
                  </w:pPr>
                  <w:r w:rsidRPr="0056356F">
                    <w:rPr>
                      <w:rFonts w:cstheme="minorHAnsi"/>
                      <w:color w:val="FFFFFF" w:themeColor="background1"/>
                      <w:szCs w:val="20"/>
                    </w:rPr>
                    <w:t>Author</w:t>
                  </w:r>
                </w:p>
              </w:tc>
              <w:tc>
                <w:tcPr>
                  <w:tcW w:w="3913" w:type="dxa"/>
                  <w:tcBorders>
                    <w:top w:val="nil"/>
                    <w:left w:val="nil"/>
                    <w:bottom w:val="single" w:sz="4" w:space="0" w:color="FFFFFF" w:themeColor="background1"/>
                    <w:right w:val="nil"/>
                  </w:tcBorders>
                  <w:shd w:val="clear" w:color="auto" w:fill="808080" w:themeFill="background1" w:themeFillShade="80"/>
                  <w:hideMark/>
                </w:tcPr>
                <w:p w14:paraId="72B67EEA" w14:textId="77777777" w:rsidR="00904BF9" w:rsidRPr="0056356F" w:rsidRDefault="00904BF9" w:rsidP="0069156F">
                  <w:pPr>
                    <w:rPr>
                      <w:rFonts w:cstheme="minorHAnsi"/>
                      <w:color w:val="FFFFFF" w:themeColor="background1"/>
                      <w:szCs w:val="20"/>
                    </w:rPr>
                  </w:pPr>
                  <w:r w:rsidRPr="0056356F">
                    <w:rPr>
                      <w:rFonts w:cstheme="minorHAnsi"/>
                      <w:color w:val="FFFFFF" w:themeColor="background1"/>
                      <w:szCs w:val="20"/>
                    </w:rPr>
                    <w:t>Description</w:t>
                  </w:r>
                </w:p>
              </w:tc>
            </w:tr>
            <w:tr w:rsidR="00F352B1" w14:paraId="5E0815C7" w14:textId="77777777" w:rsidTr="00A267A7">
              <w:tc>
                <w:tcPr>
                  <w:tcW w:w="0" w:type="dxa"/>
                  <w:tcBorders>
                    <w:top w:val="single" w:sz="4" w:space="0" w:color="FFFFFF" w:themeColor="background1"/>
                    <w:left w:val="nil"/>
                    <w:bottom w:val="single" w:sz="4" w:space="0" w:color="FFFFFF" w:themeColor="background1"/>
                    <w:right w:val="nil"/>
                  </w:tcBorders>
                  <w:shd w:val="clear" w:color="auto" w:fill="auto"/>
                </w:tcPr>
                <w:p w14:paraId="6B938C94" w14:textId="670267C5" w:rsidR="00F352B1" w:rsidRDefault="00F651AD" w:rsidP="034AC0FE">
                  <w:r>
                    <w:t>February 2024</w:t>
                  </w:r>
                </w:p>
              </w:tc>
              <w:tc>
                <w:tcPr>
                  <w:tcW w:w="0" w:type="dxa"/>
                  <w:tcBorders>
                    <w:top w:val="single" w:sz="4" w:space="0" w:color="FFFFFF" w:themeColor="background1"/>
                    <w:left w:val="nil"/>
                    <w:bottom w:val="single" w:sz="4" w:space="0" w:color="FFFFFF" w:themeColor="background1"/>
                    <w:right w:val="nil"/>
                  </w:tcBorders>
                  <w:shd w:val="clear" w:color="auto" w:fill="auto"/>
                </w:tcPr>
                <w:p w14:paraId="1684EC60" w14:textId="5C6CB7D6" w:rsidR="00F352B1" w:rsidRDefault="00F651AD" w:rsidP="034AC0FE">
                  <w:r>
                    <w:t>IRB Office</w:t>
                  </w:r>
                </w:p>
              </w:tc>
              <w:tc>
                <w:tcPr>
                  <w:tcW w:w="0" w:type="dxa"/>
                  <w:tcBorders>
                    <w:top w:val="single" w:sz="4" w:space="0" w:color="FFFFFF" w:themeColor="background1"/>
                    <w:left w:val="nil"/>
                    <w:bottom w:val="single" w:sz="4" w:space="0" w:color="FFFFFF" w:themeColor="background1"/>
                    <w:right w:val="nil"/>
                  </w:tcBorders>
                  <w:shd w:val="clear" w:color="auto" w:fill="auto"/>
                </w:tcPr>
                <w:p w14:paraId="046CD3DA" w14:textId="0BD52467" w:rsidR="00F352B1" w:rsidRDefault="0069156F" w:rsidP="034AC0FE">
                  <w:pPr>
                    <w:rPr>
                      <w:rFonts w:ascii="Calibri" w:eastAsia="Calibri" w:hAnsi="Calibri" w:cs="Calibri"/>
                      <w:sz w:val="20"/>
                      <w:szCs w:val="20"/>
                    </w:rPr>
                  </w:pPr>
                  <w:r>
                    <w:rPr>
                      <w:rFonts w:ascii="Calibri" w:eastAsia="Calibri" w:hAnsi="Calibri" w:cs="Calibri"/>
                      <w:sz w:val="20"/>
                      <w:szCs w:val="20"/>
                    </w:rPr>
                    <w:t>Meetings may be recorded for quality assurance</w:t>
                  </w:r>
                </w:p>
              </w:tc>
            </w:tr>
            <w:tr w:rsidR="00351536" w14:paraId="584ABDD6" w14:textId="77777777" w:rsidTr="00A267A7">
              <w:trPr>
                <w:cnfStyle w:val="000000100000" w:firstRow="0" w:lastRow="0" w:firstColumn="0" w:lastColumn="0" w:oddVBand="0" w:evenVBand="0" w:oddHBand="1" w:evenHBand="0" w:firstRowFirstColumn="0" w:firstRowLastColumn="0" w:lastRowFirstColumn="0" w:lastRowLastColumn="0"/>
              </w:trPr>
              <w:tc>
                <w:tcPr>
                  <w:tcW w:w="0" w:type="dxa"/>
                  <w:tcBorders>
                    <w:top w:val="single" w:sz="4" w:space="0" w:color="FFFFFF" w:themeColor="background1"/>
                    <w:left w:val="nil"/>
                    <w:bottom w:val="single" w:sz="4" w:space="0" w:color="FFFFFF" w:themeColor="background1"/>
                    <w:right w:val="nil"/>
                  </w:tcBorders>
                  <w:shd w:val="clear" w:color="auto" w:fill="auto"/>
                </w:tcPr>
                <w:p w14:paraId="419B7D02" w14:textId="52B8235F" w:rsidR="00351536" w:rsidRPr="00801C25" w:rsidRDefault="00351536" w:rsidP="034AC0FE">
                  <w:r>
                    <w:t>November 2021</w:t>
                  </w:r>
                </w:p>
              </w:tc>
              <w:tc>
                <w:tcPr>
                  <w:tcW w:w="0" w:type="dxa"/>
                  <w:tcBorders>
                    <w:top w:val="single" w:sz="4" w:space="0" w:color="FFFFFF" w:themeColor="background1"/>
                    <w:left w:val="nil"/>
                    <w:bottom w:val="single" w:sz="4" w:space="0" w:color="FFFFFF" w:themeColor="background1"/>
                    <w:right w:val="nil"/>
                  </w:tcBorders>
                  <w:shd w:val="clear" w:color="auto" w:fill="auto"/>
                </w:tcPr>
                <w:p w14:paraId="05177CFD" w14:textId="32078929" w:rsidR="00351536" w:rsidRPr="00801C25" w:rsidRDefault="00351536" w:rsidP="034AC0FE">
                  <w:r>
                    <w:t>HRPP</w:t>
                  </w:r>
                </w:p>
              </w:tc>
              <w:tc>
                <w:tcPr>
                  <w:tcW w:w="0" w:type="dxa"/>
                  <w:tcBorders>
                    <w:top w:val="single" w:sz="4" w:space="0" w:color="FFFFFF" w:themeColor="background1"/>
                    <w:left w:val="nil"/>
                    <w:bottom w:val="single" w:sz="4" w:space="0" w:color="FFFFFF" w:themeColor="background1"/>
                    <w:right w:val="nil"/>
                  </w:tcBorders>
                  <w:shd w:val="clear" w:color="auto" w:fill="auto"/>
                </w:tcPr>
                <w:p w14:paraId="71229F6B" w14:textId="45CB32DA" w:rsidR="00351536" w:rsidRPr="00246037" w:rsidRDefault="00351536" w:rsidP="034AC0FE">
                  <w:pPr>
                    <w:rPr>
                      <w:rFonts w:ascii="Calibri" w:eastAsia="Calibri" w:hAnsi="Calibri" w:cs="Calibri"/>
                      <w:sz w:val="20"/>
                      <w:szCs w:val="20"/>
                    </w:rPr>
                  </w:pPr>
                  <w:r>
                    <w:rPr>
                      <w:rFonts w:ascii="Calibri" w:eastAsia="Calibri" w:hAnsi="Calibri" w:cs="Calibri"/>
                      <w:sz w:val="20"/>
                      <w:szCs w:val="20"/>
                    </w:rPr>
                    <w:t>Defined that Chair and Vice-Chair are voting members</w:t>
                  </w:r>
                </w:p>
              </w:tc>
            </w:tr>
            <w:tr w:rsidR="034AC0FE" w14:paraId="1C4986C6" w14:textId="77777777" w:rsidTr="00246037">
              <w:tc>
                <w:tcPr>
                  <w:tcW w:w="0" w:type="dxa"/>
                  <w:tcBorders>
                    <w:top w:val="single" w:sz="4" w:space="0" w:color="FFFFFF" w:themeColor="background1"/>
                    <w:left w:val="nil"/>
                    <w:bottom w:val="single" w:sz="4" w:space="0" w:color="FFFFFF" w:themeColor="background1"/>
                    <w:right w:val="nil"/>
                  </w:tcBorders>
                  <w:shd w:val="clear" w:color="auto" w:fill="D9D9D9" w:themeFill="background1" w:themeFillShade="D9"/>
                  <w:hideMark/>
                </w:tcPr>
                <w:p w14:paraId="1C0A8D9D" w14:textId="1578456B" w:rsidR="19FEC6B0" w:rsidRPr="00801C25" w:rsidRDefault="19FEC6B0" w:rsidP="034AC0FE">
                  <w:r w:rsidRPr="00801C25">
                    <w:t>June 2021</w:t>
                  </w:r>
                </w:p>
              </w:tc>
              <w:tc>
                <w:tcPr>
                  <w:tcW w:w="0" w:type="dxa"/>
                  <w:tcBorders>
                    <w:top w:val="single" w:sz="4" w:space="0" w:color="FFFFFF" w:themeColor="background1"/>
                    <w:left w:val="nil"/>
                    <w:bottom w:val="single" w:sz="4" w:space="0" w:color="FFFFFF" w:themeColor="background1"/>
                    <w:right w:val="nil"/>
                  </w:tcBorders>
                  <w:shd w:val="clear" w:color="auto" w:fill="D9D9D9" w:themeFill="background1" w:themeFillShade="D9"/>
                  <w:hideMark/>
                </w:tcPr>
                <w:p w14:paraId="5B692688" w14:textId="1E9B09FB" w:rsidR="19FEC6B0" w:rsidRPr="00801C25" w:rsidRDefault="19FEC6B0" w:rsidP="034AC0FE">
                  <w:r w:rsidRPr="00801C25">
                    <w:t>HRPP</w:t>
                  </w:r>
                </w:p>
              </w:tc>
              <w:tc>
                <w:tcPr>
                  <w:tcW w:w="0" w:type="dxa"/>
                  <w:tcBorders>
                    <w:top w:val="single" w:sz="4" w:space="0" w:color="FFFFFF" w:themeColor="background1"/>
                    <w:left w:val="nil"/>
                    <w:bottom w:val="single" w:sz="4" w:space="0" w:color="FFFFFF" w:themeColor="background1"/>
                    <w:right w:val="nil"/>
                  </w:tcBorders>
                  <w:shd w:val="clear" w:color="auto" w:fill="D9D9D9" w:themeFill="background1" w:themeFillShade="D9"/>
                  <w:hideMark/>
                </w:tcPr>
                <w:p w14:paraId="324C1E72" w14:textId="47D3C6F0" w:rsidR="19FEC6B0" w:rsidRPr="00801C25" w:rsidRDefault="19FEC6B0" w:rsidP="034AC0FE">
                  <w:pPr>
                    <w:rPr>
                      <w:rFonts w:ascii="Calibri" w:eastAsia="Calibri" w:hAnsi="Calibri" w:cs="Calibri"/>
                      <w:sz w:val="20"/>
                      <w:szCs w:val="20"/>
                    </w:rPr>
                  </w:pPr>
                  <w:r w:rsidRPr="00246037">
                    <w:rPr>
                      <w:rFonts w:ascii="Calibri" w:eastAsia="Calibri" w:hAnsi="Calibri" w:cs="Calibri"/>
                      <w:sz w:val="20"/>
                      <w:szCs w:val="20"/>
                    </w:rPr>
                    <w:t>Separated policy from P&amp;P manual. Updated references to AVPHRA and IRB Director. Minor administrative edits.</w:t>
                  </w:r>
                </w:p>
              </w:tc>
            </w:tr>
            <w:tr w:rsidR="00904BF9" w:rsidRPr="0056356F" w14:paraId="21B0899D" w14:textId="77777777" w:rsidTr="034AC0FE">
              <w:trPr>
                <w:cnfStyle w:val="000000100000" w:firstRow="0" w:lastRow="0" w:firstColumn="0" w:lastColumn="0" w:oddVBand="0" w:evenVBand="0" w:oddHBand="1" w:evenHBand="0" w:firstRowFirstColumn="0" w:firstRowLastColumn="0" w:lastRowFirstColumn="0" w:lastRowLastColumn="0"/>
              </w:trPr>
              <w:tc>
                <w:tcPr>
                  <w:tcW w:w="2052" w:type="dxa"/>
                  <w:tcBorders>
                    <w:top w:val="single" w:sz="4" w:space="0" w:color="FFFFFF" w:themeColor="background1"/>
                    <w:left w:val="nil"/>
                    <w:bottom w:val="single" w:sz="4" w:space="0" w:color="FFFFFF" w:themeColor="background1"/>
                    <w:right w:val="nil"/>
                  </w:tcBorders>
                  <w:shd w:val="clear" w:color="auto" w:fill="F2F2F2" w:themeFill="background1" w:themeFillShade="F2"/>
                  <w:hideMark/>
                </w:tcPr>
                <w:p w14:paraId="6C46259A" w14:textId="77777777" w:rsidR="00904BF9" w:rsidRPr="0056356F" w:rsidRDefault="00904BF9" w:rsidP="0069156F">
                  <w:pPr>
                    <w:rPr>
                      <w:rFonts w:cstheme="minorHAnsi"/>
                      <w:szCs w:val="20"/>
                    </w:rPr>
                  </w:pPr>
                  <w:r w:rsidRPr="0056356F">
                    <w:rPr>
                      <w:rFonts w:cstheme="minorHAnsi"/>
                      <w:szCs w:val="20"/>
                    </w:rPr>
                    <w:t>August 2017</w:t>
                  </w:r>
                </w:p>
              </w:tc>
              <w:tc>
                <w:tcPr>
                  <w:tcW w:w="2697" w:type="dxa"/>
                  <w:tcBorders>
                    <w:top w:val="single" w:sz="4" w:space="0" w:color="FFFFFF" w:themeColor="background1"/>
                    <w:left w:val="nil"/>
                    <w:bottom w:val="single" w:sz="4" w:space="0" w:color="FFFFFF" w:themeColor="background1"/>
                    <w:right w:val="nil"/>
                  </w:tcBorders>
                  <w:shd w:val="clear" w:color="auto" w:fill="F2F2F2" w:themeFill="background1" w:themeFillShade="F2"/>
                  <w:hideMark/>
                </w:tcPr>
                <w:p w14:paraId="5A1D6AFF" w14:textId="77777777" w:rsidR="00904BF9" w:rsidRPr="0056356F" w:rsidRDefault="00904BF9" w:rsidP="0069156F">
                  <w:pPr>
                    <w:rPr>
                      <w:rFonts w:cstheme="minorHAnsi"/>
                      <w:szCs w:val="20"/>
                    </w:rPr>
                  </w:pPr>
                  <w:r w:rsidRPr="0056356F">
                    <w:rPr>
                      <w:rFonts w:cstheme="minorHAnsi"/>
                      <w:szCs w:val="20"/>
                    </w:rPr>
                    <w:t>HRPP</w:t>
                  </w:r>
                </w:p>
              </w:tc>
              <w:tc>
                <w:tcPr>
                  <w:tcW w:w="3913" w:type="dxa"/>
                  <w:tcBorders>
                    <w:top w:val="single" w:sz="4" w:space="0" w:color="FFFFFF" w:themeColor="background1"/>
                    <w:left w:val="nil"/>
                    <w:bottom w:val="single" w:sz="4" w:space="0" w:color="FFFFFF" w:themeColor="background1"/>
                    <w:right w:val="nil"/>
                  </w:tcBorders>
                  <w:shd w:val="clear" w:color="auto" w:fill="F2F2F2" w:themeFill="background1" w:themeFillShade="F2"/>
                  <w:hideMark/>
                </w:tcPr>
                <w:p w14:paraId="359EA1C3" w14:textId="77777777" w:rsidR="00904BF9" w:rsidRPr="0056356F" w:rsidRDefault="00904BF9" w:rsidP="0069156F">
                  <w:pPr>
                    <w:rPr>
                      <w:rFonts w:cstheme="minorHAnsi"/>
                      <w:szCs w:val="20"/>
                    </w:rPr>
                  </w:pPr>
                  <w:r w:rsidRPr="0056356F">
                    <w:rPr>
                      <w:rFonts w:cstheme="minorHAnsi"/>
                      <w:szCs w:val="20"/>
                    </w:rPr>
                    <w:t>New Policy Development</w:t>
                  </w:r>
                </w:p>
              </w:tc>
            </w:tr>
            <w:tr w:rsidR="00904BF9" w:rsidRPr="0056356F" w14:paraId="2F2478DD" w14:textId="77777777" w:rsidTr="034AC0FE">
              <w:tc>
                <w:tcPr>
                  <w:tcW w:w="2052" w:type="dxa"/>
                  <w:tcBorders>
                    <w:top w:val="single" w:sz="4" w:space="0" w:color="FFFFFF" w:themeColor="background1"/>
                    <w:left w:val="nil"/>
                    <w:bottom w:val="nil"/>
                    <w:right w:val="nil"/>
                  </w:tcBorders>
                  <w:shd w:val="clear" w:color="auto" w:fill="D9D9D9" w:themeFill="background1" w:themeFillShade="D9"/>
                </w:tcPr>
                <w:p w14:paraId="0C9C025D" w14:textId="77777777" w:rsidR="00904BF9" w:rsidRPr="0056356F" w:rsidRDefault="00904BF9" w:rsidP="0069156F">
                  <w:pPr>
                    <w:rPr>
                      <w:rFonts w:cstheme="minorHAnsi"/>
                      <w:szCs w:val="20"/>
                    </w:rPr>
                  </w:pPr>
                  <w:r w:rsidRPr="0056356F">
                    <w:rPr>
                      <w:rFonts w:cstheme="minorHAnsi"/>
                      <w:szCs w:val="20"/>
                    </w:rPr>
                    <w:t>March 2012</w:t>
                  </w:r>
                </w:p>
              </w:tc>
              <w:tc>
                <w:tcPr>
                  <w:tcW w:w="2697" w:type="dxa"/>
                  <w:tcBorders>
                    <w:top w:val="single" w:sz="4" w:space="0" w:color="FFFFFF" w:themeColor="background1"/>
                    <w:left w:val="nil"/>
                    <w:bottom w:val="nil"/>
                    <w:right w:val="nil"/>
                  </w:tcBorders>
                  <w:shd w:val="clear" w:color="auto" w:fill="D9D9D9" w:themeFill="background1" w:themeFillShade="D9"/>
                </w:tcPr>
                <w:p w14:paraId="58135159" w14:textId="77777777" w:rsidR="00904BF9" w:rsidRPr="0056356F" w:rsidRDefault="00904BF9" w:rsidP="0069156F">
                  <w:pPr>
                    <w:rPr>
                      <w:rFonts w:cstheme="minorHAnsi"/>
                      <w:szCs w:val="20"/>
                    </w:rPr>
                  </w:pPr>
                  <w:r w:rsidRPr="0056356F">
                    <w:rPr>
                      <w:rFonts w:cstheme="minorHAnsi"/>
                      <w:szCs w:val="20"/>
                    </w:rPr>
                    <w:t>IRB Office</w:t>
                  </w:r>
                </w:p>
              </w:tc>
              <w:tc>
                <w:tcPr>
                  <w:tcW w:w="3913" w:type="dxa"/>
                  <w:tcBorders>
                    <w:top w:val="single" w:sz="4" w:space="0" w:color="FFFFFF" w:themeColor="background1"/>
                    <w:left w:val="nil"/>
                    <w:bottom w:val="nil"/>
                    <w:right w:val="nil"/>
                  </w:tcBorders>
                  <w:shd w:val="clear" w:color="auto" w:fill="D9D9D9" w:themeFill="background1" w:themeFillShade="D9"/>
                </w:tcPr>
                <w:p w14:paraId="78249992" w14:textId="77777777" w:rsidR="00904BF9" w:rsidRPr="0056356F" w:rsidRDefault="00904BF9" w:rsidP="0069156F">
                  <w:pPr>
                    <w:rPr>
                      <w:rFonts w:cstheme="minorHAnsi"/>
                      <w:szCs w:val="20"/>
                    </w:rPr>
                  </w:pPr>
                  <w:r w:rsidRPr="0056356F">
                    <w:rPr>
                      <w:rFonts w:cstheme="minorHAnsi"/>
                      <w:szCs w:val="20"/>
                    </w:rPr>
                    <w:t>IRB Written Procedures</w:t>
                  </w:r>
                </w:p>
              </w:tc>
            </w:tr>
          </w:tbl>
          <w:p w14:paraId="6E01DBA2" w14:textId="15D06FEA" w:rsidR="00904BF9" w:rsidRPr="0056356F" w:rsidRDefault="00904BF9" w:rsidP="0069156F">
            <w:pPr>
              <w:spacing w:before="120" w:line="252" w:lineRule="auto"/>
              <w:ind w:firstLine="720"/>
              <w:contextualSpacing/>
              <w:rPr>
                <w:rFonts w:cs="Arial"/>
              </w:rPr>
            </w:pPr>
          </w:p>
        </w:tc>
      </w:tr>
    </w:tbl>
    <w:p w14:paraId="214DBF99" w14:textId="77777777" w:rsidR="0069156F" w:rsidRDefault="0069156F"/>
    <w:sectPr w:rsidR="0069156F" w:rsidSect="00246037">
      <w:headerReference w:type="even" r:id="rId14"/>
      <w:headerReference w:type="default" r:id="rId15"/>
      <w:footerReference w:type="even" r:id="rId16"/>
      <w:footerReference w:type="default" r:id="rId17"/>
      <w:headerReference w:type="first" r:id="rId18"/>
      <w:footerReference w:type="first" r:id="rId19"/>
      <w:pgSz w:w="12240" w:h="15840"/>
      <w:pgMar w:top="1710" w:right="1440" w:bottom="180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0428D6" w14:textId="77777777" w:rsidR="00B807DC" w:rsidRDefault="00B807DC" w:rsidP="00904BF9">
      <w:pPr>
        <w:spacing w:after="0" w:line="240" w:lineRule="auto"/>
      </w:pPr>
      <w:r>
        <w:separator/>
      </w:r>
    </w:p>
  </w:endnote>
  <w:endnote w:type="continuationSeparator" w:id="0">
    <w:p w14:paraId="3244C245" w14:textId="77777777" w:rsidR="00B807DC" w:rsidRDefault="00B807DC" w:rsidP="00904BF9">
      <w:pPr>
        <w:spacing w:after="0" w:line="240" w:lineRule="auto"/>
      </w:pPr>
      <w:r>
        <w:continuationSeparator/>
      </w:r>
    </w:p>
  </w:endnote>
  <w:endnote w:type="continuationNotice" w:id="1">
    <w:p w14:paraId="74A48093" w14:textId="77777777" w:rsidR="00F81C29" w:rsidRDefault="00F81C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C63D60" w14:textId="77777777" w:rsidR="0069156F" w:rsidRDefault="006915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57486" w14:textId="02C7B11D" w:rsidR="00904BF9" w:rsidRDefault="034AC0FE" w:rsidP="00904BF9">
    <w:pPr>
      <w:pStyle w:val="Footer"/>
      <w:spacing w:before="240"/>
    </w:pPr>
    <w:r w:rsidRPr="034AC0FE">
      <w:rPr>
        <w:smallCaps/>
        <w:sz w:val="14"/>
        <w:szCs w:val="14"/>
      </w:rPr>
      <w:t>6.3 CONDUCT OF FULL BOARD MEETINGS v</w:t>
    </w:r>
    <w:r w:rsidR="0069156F">
      <w:rPr>
        <w:smallCaps/>
        <w:sz w:val="14"/>
        <w:szCs w:val="14"/>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2DA8E6" w14:textId="77777777" w:rsidR="0069156F" w:rsidRDefault="006915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A07337" w14:textId="77777777" w:rsidR="00B807DC" w:rsidRDefault="00B807DC" w:rsidP="00904BF9">
      <w:pPr>
        <w:spacing w:after="0" w:line="240" w:lineRule="auto"/>
      </w:pPr>
      <w:r>
        <w:separator/>
      </w:r>
    </w:p>
  </w:footnote>
  <w:footnote w:type="continuationSeparator" w:id="0">
    <w:p w14:paraId="5AFC6B31" w14:textId="77777777" w:rsidR="00B807DC" w:rsidRDefault="00B807DC" w:rsidP="00904BF9">
      <w:pPr>
        <w:spacing w:after="0" w:line="240" w:lineRule="auto"/>
      </w:pPr>
      <w:r>
        <w:continuationSeparator/>
      </w:r>
    </w:p>
  </w:footnote>
  <w:footnote w:type="continuationNotice" w:id="1">
    <w:p w14:paraId="7F2E7F76" w14:textId="77777777" w:rsidR="00F81C29" w:rsidRDefault="00F81C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9DF414" w14:textId="77777777" w:rsidR="0069156F" w:rsidRDefault="006915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8035361"/>
      <w:docPartObj>
        <w:docPartGallery w:val="Page Numbers (Top of Page)"/>
        <w:docPartUnique/>
      </w:docPartObj>
    </w:sdtPr>
    <w:sdtEndPr/>
    <w:sdtContent>
      <w:p w14:paraId="232E9385" w14:textId="5CF90B78" w:rsidR="004B0A44" w:rsidRDefault="004B0A44" w:rsidP="00801C25">
        <w:pPr>
          <w:pStyle w:val="Header"/>
          <w:jc w:val="right"/>
        </w:pPr>
        <w:r>
          <w:rPr>
            <w:noProof/>
          </w:rPr>
          <w:drawing>
            <wp:anchor distT="0" distB="0" distL="114300" distR="114300" simplePos="0" relativeHeight="251658240" behindDoc="0" locked="0" layoutInCell="1" allowOverlap="1" wp14:anchorId="3AD14A66" wp14:editId="0EDB91D1">
              <wp:simplePos x="0" y="0"/>
              <wp:positionH relativeFrom="margin">
                <wp:align>left</wp:align>
              </wp:positionH>
              <wp:positionV relativeFrom="paragraph">
                <wp:posOffset>-28575</wp:posOffset>
              </wp:positionV>
              <wp:extent cx="2103120" cy="640080"/>
              <wp:effectExtent l="0" t="0" r="0" b="7620"/>
              <wp:wrapNone/>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2103120" cy="640080"/>
                      </a:xfrm>
                      <a:prstGeom prst="rect">
                        <a:avLst/>
                      </a:prstGeom>
                      <a:noFill/>
                      <a:ln>
                        <a:noFill/>
                      </a:ln>
                      <a:extLst>
                        <a:ext uri="{53640926-AAD7-44D8-BBD7-CCE9431645EC}">
                          <a14:shadowObscured xmlns:a14="http://schemas.microsoft.com/office/drawing/2010/main"/>
                        </a:ext>
                      </a:extLst>
                    </pic:spPr>
                  </pic:pic>
                </a:graphicData>
              </a:graphic>
            </wp:anchor>
          </w:drawing>
        </w:r>
      </w:p>
      <w:p w14:paraId="1988557C" w14:textId="38C1042D" w:rsidR="004B0A44" w:rsidRDefault="004B0A44" w:rsidP="00801C25">
        <w:pPr>
          <w:pStyle w:val="Header"/>
          <w:jc w:val="right"/>
        </w:pPr>
      </w:p>
      <w:p w14:paraId="101CEF04" w14:textId="57A2D796" w:rsidR="00801C25" w:rsidRDefault="00801C25" w:rsidP="00801C25">
        <w:pPr>
          <w:pStyle w:val="Head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4B0A44">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4B0A44">
          <w:rPr>
            <w:b/>
            <w:bCs/>
            <w:noProof/>
          </w:rPr>
          <w:t>5</w:t>
        </w:r>
        <w:r>
          <w:rPr>
            <w:b/>
            <w:bCs/>
            <w:sz w:val="24"/>
            <w:szCs w:val="24"/>
          </w:rPr>
          <w:fldChar w:fldCharType="end"/>
        </w:r>
      </w:p>
    </w:sdtContent>
  </w:sdt>
  <w:p w14:paraId="15725407" w14:textId="77777777" w:rsidR="00904BF9" w:rsidRDefault="00904BF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1F8998" w14:textId="77777777" w:rsidR="0069156F" w:rsidRDefault="006915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36532B"/>
    <w:multiLevelType w:val="hybridMultilevel"/>
    <w:tmpl w:val="1840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174EEB"/>
    <w:multiLevelType w:val="hybridMultilevel"/>
    <w:tmpl w:val="A9A6BB66"/>
    <w:lvl w:ilvl="0" w:tplc="C1568504">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021E5F"/>
    <w:multiLevelType w:val="hybridMultilevel"/>
    <w:tmpl w:val="099873B6"/>
    <w:lvl w:ilvl="0" w:tplc="AB821554">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371862"/>
    <w:multiLevelType w:val="hybridMultilevel"/>
    <w:tmpl w:val="3050D990"/>
    <w:lvl w:ilvl="0" w:tplc="1FC8B47A">
      <w:start w:val="1"/>
      <w:numFmt w:val="upperLetter"/>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E363EF2"/>
    <w:multiLevelType w:val="hybridMultilevel"/>
    <w:tmpl w:val="1840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7982603"/>
    <w:multiLevelType w:val="hybridMultilevel"/>
    <w:tmpl w:val="04B2A47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0D46F02"/>
    <w:multiLevelType w:val="hybridMultilevel"/>
    <w:tmpl w:val="47CEFD48"/>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A8720F"/>
    <w:multiLevelType w:val="hybridMultilevel"/>
    <w:tmpl w:val="1840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FDD0AD2"/>
    <w:multiLevelType w:val="hybridMultilevel"/>
    <w:tmpl w:val="099873B6"/>
    <w:lvl w:ilvl="0" w:tplc="AB821554">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6913669">
    <w:abstractNumId w:val="4"/>
  </w:num>
  <w:num w:numId="2" w16cid:durableId="328101272">
    <w:abstractNumId w:val="8"/>
  </w:num>
  <w:num w:numId="3" w16cid:durableId="556475976">
    <w:abstractNumId w:val="7"/>
  </w:num>
  <w:num w:numId="4" w16cid:durableId="1161192646">
    <w:abstractNumId w:val="6"/>
  </w:num>
  <w:num w:numId="5" w16cid:durableId="1022784837">
    <w:abstractNumId w:val="5"/>
  </w:num>
  <w:num w:numId="6" w16cid:durableId="817771946">
    <w:abstractNumId w:val="0"/>
  </w:num>
  <w:num w:numId="7" w16cid:durableId="1732187726">
    <w:abstractNumId w:val="1"/>
  </w:num>
  <w:num w:numId="8" w16cid:durableId="1542325720">
    <w:abstractNumId w:val="2"/>
  </w:num>
  <w:num w:numId="9" w16cid:durableId="187349448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4BF9"/>
    <w:rsid w:val="000E62E2"/>
    <w:rsid w:val="001079D6"/>
    <w:rsid w:val="00246037"/>
    <w:rsid w:val="002A023B"/>
    <w:rsid w:val="002D1C42"/>
    <w:rsid w:val="00351536"/>
    <w:rsid w:val="00420B55"/>
    <w:rsid w:val="00452993"/>
    <w:rsid w:val="004B0A44"/>
    <w:rsid w:val="004B0E37"/>
    <w:rsid w:val="00515C32"/>
    <w:rsid w:val="005372E6"/>
    <w:rsid w:val="00606CAA"/>
    <w:rsid w:val="0069156F"/>
    <w:rsid w:val="006A7B67"/>
    <w:rsid w:val="00801C25"/>
    <w:rsid w:val="00823CDA"/>
    <w:rsid w:val="008A402A"/>
    <w:rsid w:val="008D23A1"/>
    <w:rsid w:val="008F62D5"/>
    <w:rsid w:val="00904BF9"/>
    <w:rsid w:val="00A267A7"/>
    <w:rsid w:val="00A4695B"/>
    <w:rsid w:val="00A67980"/>
    <w:rsid w:val="00AB269A"/>
    <w:rsid w:val="00B807DC"/>
    <w:rsid w:val="00C70F92"/>
    <w:rsid w:val="00DA2A06"/>
    <w:rsid w:val="00E30A66"/>
    <w:rsid w:val="00E668A0"/>
    <w:rsid w:val="00EE22C1"/>
    <w:rsid w:val="00F352B1"/>
    <w:rsid w:val="00F651AD"/>
    <w:rsid w:val="00F81C29"/>
    <w:rsid w:val="00FA7CF7"/>
    <w:rsid w:val="00FB5A07"/>
    <w:rsid w:val="034AC0FE"/>
    <w:rsid w:val="0FD531E6"/>
    <w:rsid w:val="10C82CB2"/>
    <w:rsid w:val="10D4752F"/>
    <w:rsid w:val="13A7FCB4"/>
    <w:rsid w:val="173DD6D3"/>
    <w:rsid w:val="19FEC6B0"/>
    <w:rsid w:val="237AFA8F"/>
    <w:rsid w:val="2A017F78"/>
    <w:rsid w:val="2A03FBC9"/>
    <w:rsid w:val="2B4DB3ED"/>
    <w:rsid w:val="2BD9170C"/>
    <w:rsid w:val="2CE794F8"/>
    <w:rsid w:val="314299A4"/>
    <w:rsid w:val="33AEEDF2"/>
    <w:rsid w:val="3573AB16"/>
    <w:rsid w:val="35CA427E"/>
    <w:rsid w:val="38A587C6"/>
    <w:rsid w:val="39C0EDFC"/>
    <w:rsid w:val="3E2B6562"/>
    <w:rsid w:val="3E9A2E0C"/>
    <w:rsid w:val="426449A6"/>
    <w:rsid w:val="47851017"/>
    <w:rsid w:val="50051690"/>
    <w:rsid w:val="51DA585F"/>
    <w:rsid w:val="52A2E5D7"/>
    <w:rsid w:val="55293624"/>
    <w:rsid w:val="5C81FD80"/>
    <w:rsid w:val="5D697F4D"/>
    <w:rsid w:val="622AE1E6"/>
    <w:rsid w:val="6A743D87"/>
    <w:rsid w:val="6D3ECDF2"/>
    <w:rsid w:val="6D4D758C"/>
    <w:rsid w:val="70C5DAC0"/>
    <w:rsid w:val="70CE98B8"/>
    <w:rsid w:val="7184ECA0"/>
    <w:rsid w:val="7334FBB5"/>
    <w:rsid w:val="770858B7"/>
    <w:rsid w:val="79E3091D"/>
    <w:rsid w:val="7BDD4F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C8906E"/>
  <w15:chartTrackingRefBased/>
  <w15:docId w15:val="{99EC1EF7-D416-4766-91B6-660AFB276B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4BF9"/>
  </w:style>
  <w:style w:type="paragraph" w:styleId="Heading2">
    <w:name w:val="heading 2"/>
    <w:basedOn w:val="Normal"/>
    <w:next w:val="Normal"/>
    <w:link w:val="Heading2Char"/>
    <w:unhideWhenUsed/>
    <w:qFormat/>
    <w:rsid w:val="00904BF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04BF9"/>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904BF9"/>
    <w:pPr>
      <w:ind w:left="720"/>
      <w:contextualSpacing/>
    </w:pPr>
  </w:style>
  <w:style w:type="table" w:styleId="TableGrid">
    <w:name w:val="Table Grid"/>
    <w:basedOn w:val="TableNormal"/>
    <w:uiPriority w:val="59"/>
    <w:rsid w:val="00904BF9"/>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semiHidden/>
    <w:unhideWhenUsed/>
    <w:rsid w:val="00904BF9"/>
    <w:pPr>
      <w:spacing w:after="0" w:line="240" w:lineRule="auto"/>
    </w:pPr>
    <w:rPr>
      <w:color w:val="000000" w:themeColor="text1"/>
    </w:rPr>
    <w:tblPr>
      <w:tblStyleRowBandSize w:val="1"/>
      <w:tblStyleColBandSize w:val="1"/>
      <w:tblInd w:w="0" w:type="nil"/>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character" w:styleId="Hyperlink">
    <w:name w:val="Hyperlink"/>
    <w:basedOn w:val="DefaultParagraphFont"/>
    <w:uiPriority w:val="99"/>
    <w:unhideWhenUsed/>
    <w:rsid w:val="00904BF9"/>
    <w:rPr>
      <w:color w:val="0563C1" w:themeColor="hyperlink"/>
      <w:u w:val="single"/>
    </w:rPr>
  </w:style>
  <w:style w:type="paragraph" w:styleId="Header">
    <w:name w:val="header"/>
    <w:basedOn w:val="Normal"/>
    <w:link w:val="HeaderChar"/>
    <w:uiPriority w:val="99"/>
    <w:unhideWhenUsed/>
    <w:rsid w:val="00904B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4BF9"/>
  </w:style>
  <w:style w:type="paragraph" w:styleId="Footer">
    <w:name w:val="footer"/>
    <w:basedOn w:val="Normal"/>
    <w:link w:val="FooterChar"/>
    <w:uiPriority w:val="99"/>
    <w:unhideWhenUsed/>
    <w:rsid w:val="00904B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4BF9"/>
  </w:style>
  <w:style w:type="paragraph" w:styleId="BalloonText">
    <w:name w:val="Balloon Text"/>
    <w:basedOn w:val="Normal"/>
    <w:link w:val="BalloonTextChar"/>
    <w:uiPriority w:val="99"/>
    <w:semiHidden/>
    <w:unhideWhenUsed/>
    <w:rsid w:val="00801C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01C25"/>
    <w:rPr>
      <w:rFonts w:ascii="Segoe UI" w:hAnsi="Segoe UI" w:cs="Segoe UI"/>
      <w:sz w:val="18"/>
      <w:szCs w:val="18"/>
    </w:rPr>
  </w:style>
  <w:style w:type="paragraph" w:styleId="Revision">
    <w:name w:val="Revision"/>
    <w:hidden/>
    <w:uiPriority w:val="99"/>
    <w:semiHidden/>
    <w:rsid w:val="00A267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accessdata.fda.gov/scripts/cdrh/cfdocs/cfcfr/CFRSearch.cfm?CFRPart=56&amp;showFR=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www.ecfr.gov/cgi-bin/text-idx?tpl=/ecfrbrowse/Title45/45cfr164_main_02.tp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hhs.gov/ohrp/regulations-and-policy/regulations/45-cfr-46/" TargetMode="External"/><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hyperlink" Target="https://www.accessdata.fda.gov/scripts/cdrh/cfdocs/cfcfr/CFRSearch.cfm?CFRPart=50&amp;showFR=1" TargetMode="Externa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78A22F04E73D45880C0393A45AF911" ma:contentTypeVersion="13" ma:contentTypeDescription="Create a new document." ma:contentTypeScope="" ma:versionID="de19a5f5f642a0316952305f67fd7fd6">
  <xsd:schema xmlns:xsd="http://www.w3.org/2001/XMLSchema" xmlns:xs="http://www.w3.org/2001/XMLSchema" xmlns:p="http://schemas.microsoft.com/office/2006/metadata/properties" xmlns:ns3="60fddbbf-e1b6-4ebd-8043-017cb1bc4315" xmlns:ns4="ae97e6bd-fdef-443d-a9b8-d5ba1af4e5b9" targetNamespace="http://schemas.microsoft.com/office/2006/metadata/properties" ma:root="true" ma:fieldsID="473ae35063f7b3ed5f3ae0c2a8b21551" ns3:_="" ns4:_="">
    <xsd:import namespace="60fddbbf-e1b6-4ebd-8043-017cb1bc4315"/>
    <xsd:import namespace="ae97e6bd-fdef-443d-a9b8-d5ba1af4e5b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fddbbf-e1b6-4ebd-8043-017cb1bc431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97e6bd-fdef-443d-a9b8-d5ba1af4e5b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2004D25-E9E9-4666-9923-C01A73B539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fddbbf-e1b6-4ebd-8043-017cb1bc4315"/>
    <ds:schemaRef ds:uri="ae97e6bd-fdef-443d-a9b8-d5ba1af4e5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3DF218-FE20-4A3A-A54A-48C7F9AC9459}">
  <ds:schemaRefs>
    <ds:schemaRef ds:uri="http://schemas.microsoft.com/sharepoint/v3/contenttype/forms"/>
  </ds:schemaRefs>
</ds:datastoreItem>
</file>

<file path=customXml/itemProps3.xml><?xml version="1.0" encoding="utf-8"?>
<ds:datastoreItem xmlns:ds="http://schemas.openxmlformats.org/officeDocument/2006/customXml" ds:itemID="{059E4F9F-24BC-4753-A7C3-F4D0DAD484A5}">
  <ds:schemaRefs>
    <ds:schemaRef ds:uri="http://schemas.microsoft.com/office/2006/metadata/properties"/>
    <ds:schemaRef ds:uri="http://purl.org/dc/elements/1.1/"/>
    <ds:schemaRef ds:uri="http://www.w3.org/XML/1998/namespace"/>
    <ds:schemaRef ds:uri="http://purl.org/dc/dcmitype/"/>
    <ds:schemaRef ds:uri="ae97e6bd-fdef-443d-a9b8-d5ba1af4e5b9"/>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60fddbbf-e1b6-4ebd-8043-017cb1bc4315"/>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1603</Words>
  <Characters>9140</Characters>
  <Application>Microsoft Office Word</Application>
  <DocSecurity>0</DocSecurity>
  <Lines>76</Lines>
  <Paragraphs>21</Paragraphs>
  <ScaleCrop>false</ScaleCrop>
  <Company>UT Southwestern Medical Center</Company>
  <LinksUpToDate>false</LinksUpToDate>
  <CharactersWithSpaces>10722</CharactersWithSpaces>
  <SharedDoc>false</SharedDoc>
  <HLinks>
    <vt:vector size="24" baseType="variant">
      <vt:variant>
        <vt:i4>3407988</vt:i4>
      </vt:variant>
      <vt:variant>
        <vt:i4>9</vt:i4>
      </vt:variant>
      <vt:variant>
        <vt:i4>0</vt:i4>
      </vt:variant>
      <vt:variant>
        <vt:i4>5</vt:i4>
      </vt:variant>
      <vt:variant>
        <vt:lpwstr>https://www.accessdata.fda.gov/scripts/cdrh/cfdocs/cfcfr/CFRSearch.cfm?CFRPart=56&amp;showFR=1</vt:lpwstr>
      </vt:variant>
      <vt:variant>
        <vt:lpwstr/>
      </vt:variant>
      <vt:variant>
        <vt:i4>1179674</vt:i4>
      </vt:variant>
      <vt:variant>
        <vt:i4>6</vt:i4>
      </vt:variant>
      <vt:variant>
        <vt:i4>0</vt:i4>
      </vt:variant>
      <vt:variant>
        <vt:i4>5</vt:i4>
      </vt:variant>
      <vt:variant>
        <vt:lpwstr>https://www.ecfr.gov/cgi-bin/text-idx?tpl=/ecfrbrowse/Title45/45cfr164_main_02.tpl</vt:lpwstr>
      </vt:variant>
      <vt:variant>
        <vt:lpwstr/>
      </vt:variant>
      <vt:variant>
        <vt:i4>7602282</vt:i4>
      </vt:variant>
      <vt:variant>
        <vt:i4>3</vt:i4>
      </vt:variant>
      <vt:variant>
        <vt:i4>0</vt:i4>
      </vt:variant>
      <vt:variant>
        <vt:i4>5</vt:i4>
      </vt:variant>
      <vt:variant>
        <vt:lpwstr>https://www.hhs.gov/ohrp/regulations-and-policy/regulations/45-cfr-46/</vt:lpwstr>
      </vt:variant>
      <vt:variant>
        <vt:lpwstr/>
      </vt:variant>
      <vt:variant>
        <vt:i4>3407986</vt:i4>
      </vt:variant>
      <vt:variant>
        <vt:i4>0</vt:i4>
      </vt:variant>
      <vt:variant>
        <vt:i4>0</vt:i4>
      </vt:variant>
      <vt:variant>
        <vt:i4>5</vt:i4>
      </vt:variant>
      <vt:variant>
        <vt:lpwstr>https://www.accessdata.fda.gov/scripts/cdrh/cfdocs/cfcfr/CFRSearch.cfm?CFRPart=50&amp;showFR=1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Rhonda Oilepo</dc:creator>
  <cp:keywords/>
  <dc:description/>
  <cp:lastModifiedBy>Erica Sawczuk</cp:lastModifiedBy>
  <cp:revision>2</cp:revision>
  <cp:lastPrinted>2021-10-18T21:20:00Z</cp:lastPrinted>
  <dcterms:created xsi:type="dcterms:W3CDTF">2024-02-02T21:06:00Z</dcterms:created>
  <dcterms:modified xsi:type="dcterms:W3CDTF">2024-02-02T21:06:00Z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0x010100DA78A22F04E73D45880C0393A45AF911</vt:lpwstr>
  </property>
</Properties>
</file>