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0306" w14:textId="3C9FF050" w:rsidR="00B33407" w:rsidRPr="00B33407" w:rsidRDefault="00B33407">
      <w:pPr>
        <w:rPr>
          <w:rFonts w:ascii="Verdana" w:hAnsi="Verdana"/>
          <w:sz w:val="22"/>
          <w:szCs w:val="22"/>
        </w:rPr>
      </w:pPr>
      <w:r w:rsidRPr="00B33407">
        <w:rPr>
          <w:rFonts w:ascii="Verdana" w:hAnsi="Verdana"/>
          <w:sz w:val="22"/>
          <w:szCs w:val="22"/>
        </w:rPr>
        <w:t>The</w:t>
      </w:r>
      <w:r>
        <w:rPr>
          <w:rFonts w:ascii="Verdana" w:hAnsi="Verdana"/>
          <w:sz w:val="22"/>
          <w:szCs w:val="22"/>
        </w:rPr>
        <w:t xml:space="preserve"> below table reflects the fee schedule for the UT Southwestern Medical Center Human Research Protection Program Department (HRPPD) review of human </w:t>
      </w:r>
      <w:proofErr w:type="gramStart"/>
      <w:r>
        <w:rPr>
          <w:rFonts w:ascii="Verdana" w:hAnsi="Verdana"/>
          <w:sz w:val="22"/>
          <w:szCs w:val="22"/>
        </w:rPr>
        <w:t>subjects</w:t>
      </w:r>
      <w:proofErr w:type="gramEnd"/>
      <w:r>
        <w:rPr>
          <w:rFonts w:ascii="Verdana" w:hAnsi="Verdana"/>
          <w:sz w:val="22"/>
          <w:szCs w:val="22"/>
        </w:rPr>
        <w:t xml:space="preserve"> research studies*.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2879"/>
        <w:gridCol w:w="2878"/>
        <w:tblGridChange w:id="0">
          <w:tblGrid>
            <w:gridCol w:w="2878"/>
            <w:gridCol w:w="2879"/>
            <w:gridCol w:w="2878"/>
          </w:tblGrid>
        </w:tblGridChange>
      </w:tblGrid>
      <w:tr w:rsidR="00B33407" w14:paraId="26654704" w14:textId="77777777" w:rsidTr="00B33407">
        <w:tc>
          <w:tcPr>
            <w:tcW w:w="2878" w:type="dxa"/>
            <w:tcBorders>
              <w:top w:val="nil"/>
              <w:left w:val="nil"/>
            </w:tcBorders>
          </w:tcPr>
          <w:p w14:paraId="35811196" w14:textId="77777777" w:rsidR="00B33407" w:rsidRPr="00922282" w:rsidRDefault="00B33407" w:rsidP="008B05A4">
            <w:pPr>
              <w:spacing w:after="150" w:line="300" w:lineRule="atLeast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</w:p>
        </w:tc>
        <w:tc>
          <w:tcPr>
            <w:tcW w:w="2879" w:type="dxa"/>
            <w:vAlign w:val="center"/>
          </w:tcPr>
          <w:p w14:paraId="338C7AE3" w14:textId="77777777" w:rsidR="00B33407" w:rsidRPr="00922282" w:rsidRDefault="00B33407" w:rsidP="008B05A4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b/>
                <w:bCs/>
                <w:color w:val="474747"/>
                <w:sz w:val="21"/>
                <w:szCs w:val="21"/>
              </w:rPr>
            </w:pPr>
            <w:r w:rsidRPr="00922282">
              <w:rPr>
                <w:rFonts w:ascii="Verdana" w:eastAsia="Times New Roman" w:hAnsi="Verdana" w:cs="Helvetica"/>
                <w:b/>
                <w:bCs/>
                <w:color w:val="474747"/>
                <w:sz w:val="21"/>
                <w:szCs w:val="21"/>
              </w:rPr>
              <w:t>Submission Type</w:t>
            </w:r>
          </w:p>
        </w:tc>
        <w:tc>
          <w:tcPr>
            <w:tcW w:w="2878" w:type="dxa"/>
            <w:vAlign w:val="center"/>
          </w:tcPr>
          <w:p w14:paraId="2F5336AD" w14:textId="77777777" w:rsidR="00B33407" w:rsidRPr="00922282" w:rsidRDefault="00B33407" w:rsidP="008B05A4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b/>
                <w:bCs/>
                <w:color w:val="474747"/>
                <w:sz w:val="21"/>
                <w:szCs w:val="21"/>
                <w:vertAlign w:val="superscript"/>
              </w:rPr>
            </w:pPr>
            <w:r>
              <w:rPr>
                <w:rFonts w:ascii="Verdana" w:eastAsia="Times New Roman" w:hAnsi="Verdana" w:cs="Helvetica"/>
                <w:b/>
                <w:bCs/>
                <w:color w:val="474747"/>
                <w:sz w:val="21"/>
                <w:szCs w:val="21"/>
              </w:rPr>
              <w:t>Fees</w:t>
            </w:r>
          </w:p>
        </w:tc>
      </w:tr>
      <w:tr w:rsidR="00B33407" w14:paraId="009BED12" w14:textId="77777777" w:rsidTr="00B33407">
        <w:tc>
          <w:tcPr>
            <w:tcW w:w="2878" w:type="dxa"/>
            <w:vMerge w:val="restart"/>
            <w:vAlign w:val="center"/>
          </w:tcPr>
          <w:p w14:paraId="166238D3" w14:textId="786D3027" w:rsidR="00B33407" w:rsidRDefault="00B33407" w:rsidP="008B05A4">
            <w:pPr>
              <w:spacing w:after="0" w:line="300" w:lineRule="atLeast"/>
              <w:jc w:val="center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  <w:r w:rsidRPr="00922282"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  <w:t>UTSW IRB Reviews</w:t>
            </w:r>
            <w:r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  <w:t xml:space="preserve"> </w:t>
            </w:r>
          </w:p>
          <w:p w14:paraId="512ABE5C" w14:textId="77777777" w:rsidR="00B33407" w:rsidRPr="00922282" w:rsidRDefault="00B33407" w:rsidP="008B05A4">
            <w:pPr>
              <w:spacing w:after="0" w:line="300" w:lineRule="atLeast"/>
              <w:jc w:val="center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  <w:t>(IRB Review Fees)</w:t>
            </w:r>
          </w:p>
        </w:tc>
        <w:tc>
          <w:tcPr>
            <w:tcW w:w="2879" w:type="dxa"/>
          </w:tcPr>
          <w:p w14:paraId="6FD5A2BD" w14:textId="77777777" w:rsidR="00B33407" w:rsidRPr="00922282" w:rsidRDefault="00B33407" w:rsidP="008B05A4">
            <w:pPr>
              <w:spacing w:after="150" w:line="300" w:lineRule="atLeast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  <w:r w:rsidRPr="00980C92"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  <w:t>Initial R</w:t>
            </w:r>
            <w:r w:rsidRPr="00C155D4"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  <w:t xml:space="preserve">eview </w:t>
            </w:r>
          </w:p>
        </w:tc>
        <w:tc>
          <w:tcPr>
            <w:tcW w:w="2878" w:type="dxa"/>
            <w:vAlign w:val="center"/>
          </w:tcPr>
          <w:p w14:paraId="71D12C43" w14:textId="77777777" w:rsidR="00B33407" w:rsidRPr="00922282" w:rsidRDefault="00B33407" w:rsidP="008B05A4">
            <w:pPr>
              <w:spacing w:after="150" w:line="300" w:lineRule="atLeast"/>
              <w:jc w:val="right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  <w:t>$3,000</w:t>
            </w:r>
          </w:p>
        </w:tc>
      </w:tr>
      <w:tr w:rsidR="00B33407" w14:paraId="3CA08602" w14:textId="77777777" w:rsidTr="00B33407">
        <w:tc>
          <w:tcPr>
            <w:tcW w:w="2878" w:type="dxa"/>
            <w:vMerge/>
            <w:vAlign w:val="center"/>
          </w:tcPr>
          <w:p w14:paraId="78E28036" w14:textId="77777777" w:rsidR="00B33407" w:rsidRPr="00922282" w:rsidRDefault="00B33407" w:rsidP="008B05A4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</w:p>
        </w:tc>
        <w:tc>
          <w:tcPr>
            <w:tcW w:w="2879" w:type="dxa"/>
          </w:tcPr>
          <w:p w14:paraId="245D8C0F" w14:textId="77777777" w:rsidR="00B33407" w:rsidRPr="00922282" w:rsidRDefault="00B33407" w:rsidP="008B05A4">
            <w:pPr>
              <w:spacing w:after="150" w:line="300" w:lineRule="atLeast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  <w:t>Annual Review</w:t>
            </w:r>
          </w:p>
        </w:tc>
        <w:tc>
          <w:tcPr>
            <w:tcW w:w="2878" w:type="dxa"/>
            <w:vAlign w:val="center"/>
          </w:tcPr>
          <w:p w14:paraId="33D2E4CE" w14:textId="77777777" w:rsidR="00B33407" w:rsidRPr="00922282" w:rsidRDefault="00B33407" w:rsidP="008B05A4">
            <w:pPr>
              <w:spacing w:after="150" w:line="300" w:lineRule="atLeast"/>
              <w:jc w:val="right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  <w:t>$1,500</w:t>
            </w:r>
          </w:p>
        </w:tc>
      </w:tr>
      <w:tr w:rsidR="00B33407" w14:paraId="0E35E32C" w14:textId="77777777" w:rsidTr="00B33407">
        <w:tc>
          <w:tcPr>
            <w:tcW w:w="2878" w:type="dxa"/>
            <w:vMerge/>
            <w:vAlign w:val="center"/>
          </w:tcPr>
          <w:p w14:paraId="7541C607" w14:textId="77777777" w:rsidR="00B33407" w:rsidRPr="00922282" w:rsidRDefault="00B33407" w:rsidP="008B05A4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</w:p>
        </w:tc>
        <w:tc>
          <w:tcPr>
            <w:tcW w:w="2879" w:type="dxa"/>
          </w:tcPr>
          <w:p w14:paraId="7756E96F" w14:textId="77777777" w:rsidR="00B33407" w:rsidRDefault="00B33407" w:rsidP="008B05A4">
            <w:pPr>
              <w:spacing w:after="150" w:line="300" w:lineRule="atLeast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  <w:t>Modifications**</w:t>
            </w:r>
          </w:p>
        </w:tc>
        <w:tc>
          <w:tcPr>
            <w:tcW w:w="2878" w:type="dxa"/>
            <w:vAlign w:val="center"/>
          </w:tcPr>
          <w:p w14:paraId="5C4640EE" w14:textId="77777777" w:rsidR="00B33407" w:rsidRDefault="00B33407" w:rsidP="008B05A4">
            <w:pPr>
              <w:spacing w:after="150" w:line="300" w:lineRule="atLeast"/>
              <w:jc w:val="right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  <w:t>$750</w:t>
            </w:r>
          </w:p>
        </w:tc>
      </w:tr>
      <w:tr w:rsidR="00B33407" w14:paraId="6F2F2896" w14:textId="77777777" w:rsidTr="00B33407">
        <w:tc>
          <w:tcPr>
            <w:tcW w:w="2878" w:type="dxa"/>
            <w:vMerge w:val="restart"/>
            <w:vAlign w:val="center"/>
          </w:tcPr>
          <w:p w14:paraId="4458DA5D" w14:textId="0FDD3F9B" w:rsidR="00B33407" w:rsidRPr="00922282" w:rsidRDefault="00B33407" w:rsidP="008B05A4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  <w:r w:rsidRPr="00922282"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  <w:t>External IRB Reviews</w:t>
            </w:r>
            <w:r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  <w:t xml:space="preserve"> (HRPP Administrative Review Fees)</w:t>
            </w:r>
          </w:p>
        </w:tc>
        <w:tc>
          <w:tcPr>
            <w:tcW w:w="2879" w:type="dxa"/>
          </w:tcPr>
          <w:p w14:paraId="1FBDF149" w14:textId="77777777" w:rsidR="00B33407" w:rsidRPr="00922282" w:rsidRDefault="00B33407" w:rsidP="008B05A4">
            <w:pPr>
              <w:spacing w:after="150" w:line="300" w:lineRule="atLeast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  <w:t>Initial Review</w:t>
            </w:r>
          </w:p>
        </w:tc>
        <w:tc>
          <w:tcPr>
            <w:tcW w:w="2878" w:type="dxa"/>
            <w:vAlign w:val="center"/>
          </w:tcPr>
          <w:p w14:paraId="54DE4CA5" w14:textId="77777777" w:rsidR="00B33407" w:rsidRPr="00922282" w:rsidRDefault="00B33407" w:rsidP="008B05A4">
            <w:pPr>
              <w:spacing w:after="150" w:line="300" w:lineRule="atLeast"/>
              <w:jc w:val="right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  <w:t>$3,000</w:t>
            </w:r>
          </w:p>
        </w:tc>
      </w:tr>
      <w:tr w:rsidR="00B33407" w14:paraId="5F52B935" w14:textId="77777777" w:rsidTr="00B33407">
        <w:tc>
          <w:tcPr>
            <w:tcW w:w="2878" w:type="dxa"/>
            <w:vMerge/>
          </w:tcPr>
          <w:p w14:paraId="7F34E9BD" w14:textId="77777777" w:rsidR="00B33407" w:rsidRPr="00922282" w:rsidRDefault="00B33407" w:rsidP="008B05A4">
            <w:pPr>
              <w:spacing w:after="150" w:line="300" w:lineRule="atLeast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</w:p>
        </w:tc>
        <w:tc>
          <w:tcPr>
            <w:tcW w:w="2879" w:type="dxa"/>
          </w:tcPr>
          <w:p w14:paraId="2BF8038E" w14:textId="77777777" w:rsidR="00B33407" w:rsidRPr="00922282" w:rsidRDefault="00B33407" w:rsidP="008B05A4">
            <w:pPr>
              <w:spacing w:after="150" w:line="300" w:lineRule="atLeast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  <w:t>Annual Review</w:t>
            </w:r>
          </w:p>
        </w:tc>
        <w:tc>
          <w:tcPr>
            <w:tcW w:w="2878" w:type="dxa"/>
            <w:vAlign w:val="center"/>
          </w:tcPr>
          <w:p w14:paraId="64AD16DB" w14:textId="77777777" w:rsidR="00B33407" w:rsidRPr="00922282" w:rsidRDefault="00B33407" w:rsidP="008B05A4">
            <w:pPr>
              <w:spacing w:after="150" w:line="300" w:lineRule="atLeast"/>
              <w:jc w:val="right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  <w:t>$1,500</w:t>
            </w:r>
          </w:p>
        </w:tc>
      </w:tr>
      <w:tr w:rsidR="00B33407" w14:paraId="1B4A27E8" w14:textId="77777777" w:rsidTr="00B33407">
        <w:tc>
          <w:tcPr>
            <w:tcW w:w="2878" w:type="dxa"/>
            <w:vMerge/>
          </w:tcPr>
          <w:p w14:paraId="03980471" w14:textId="77777777" w:rsidR="00B33407" w:rsidRPr="00922282" w:rsidRDefault="00B33407" w:rsidP="008B05A4">
            <w:pPr>
              <w:spacing w:after="150" w:line="300" w:lineRule="atLeast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</w:p>
        </w:tc>
        <w:tc>
          <w:tcPr>
            <w:tcW w:w="2879" w:type="dxa"/>
          </w:tcPr>
          <w:p w14:paraId="79EF22E3" w14:textId="77777777" w:rsidR="00B33407" w:rsidRDefault="00B33407" w:rsidP="008B05A4">
            <w:pPr>
              <w:spacing w:after="150" w:line="300" w:lineRule="atLeast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  <w:t>Modifications**</w:t>
            </w:r>
          </w:p>
        </w:tc>
        <w:tc>
          <w:tcPr>
            <w:tcW w:w="2878" w:type="dxa"/>
            <w:vAlign w:val="center"/>
          </w:tcPr>
          <w:p w14:paraId="661A5560" w14:textId="77777777" w:rsidR="00B33407" w:rsidRDefault="00B33407" w:rsidP="008B05A4">
            <w:pPr>
              <w:spacing w:after="150" w:line="300" w:lineRule="atLeast"/>
              <w:jc w:val="right"/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color w:val="474747"/>
                <w:sz w:val="21"/>
                <w:szCs w:val="21"/>
              </w:rPr>
              <w:t>$250</w:t>
            </w:r>
          </w:p>
        </w:tc>
      </w:tr>
    </w:tbl>
    <w:p w14:paraId="3B978E16" w14:textId="6C6D450B" w:rsidR="00E27DB6" w:rsidRDefault="00E27DB6"/>
    <w:p w14:paraId="5FEA4958" w14:textId="6D9B7BB6" w:rsidR="00B33407" w:rsidRDefault="00B33407" w:rsidP="00B33407">
      <w:pPr>
        <w:shd w:val="clear" w:color="auto" w:fill="FFFFFF"/>
        <w:spacing w:before="120" w:line="240" w:lineRule="auto"/>
        <w:ind w:left="360" w:right="274"/>
        <w:outlineLvl w:val="2"/>
        <w:rPr>
          <w:rFonts w:ascii="Verdana" w:eastAsia="Times New Roman" w:hAnsi="Verdana" w:cs="Helvetica"/>
          <w:i/>
          <w:iCs/>
          <w:color w:val="474747"/>
        </w:rPr>
      </w:pPr>
      <w:r w:rsidRPr="00922282">
        <w:rPr>
          <w:rFonts w:ascii="Verdana" w:eastAsia="Times New Roman" w:hAnsi="Verdana" w:cs="Helvetica"/>
          <w:i/>
          <w:iCs/>
          <w:color w:val="474747"/>
        </w:rPr>
        <w:t>*</w:t>
      </w:r>
      <w:r>
        <w:rPr>
          <w:rFonts w:ascii="Verdana" w:eastAsia="Times New Roman" w:hAnsi="Verdana" w:cs="Helvetica"/>
          <w:i/>
          <w:iCs/>
          <w:color w:val="474747"/>
        </w:rPr>
        <w:t xml:space="preserve">The UT Southwestern HRPPD will charge the appropriate fees (IRB Review Fees vs. HRPP Administrative Review Fees) based upon the local review completed for each study submission </w:t>
      </w:r>
    </w:p>
    <w:p w14:paraId="3A0CB000" w14:textId="7E69424F" w:rsidR="00B33407" w:rsidRPr="00922282" w:rsidRDefault="00B33407" w:rsidP="00B33407">
      <w:pPr>
        <w:shd w:val="clear" w:color="auto" w:fill="FFFFFF"/>
        <w:spacing w:before="120" w:line="240" w:lineRule="auto"/>
        <w:ind w:left="360" w:right="274"/>
        <w:outlineLvl w:val="2"/>
        <w:rPr>
          <w:rFonts w:ascii="Verdana" w:eastAsia="Times New Roman" w:hAnsi="Verdana" w:cs="Helvetica"/>
          <w:i/>
          <w:iCs/>
          <w:color w:val="474747"/>
        </w:rPr>
      </w:pPr>
      <w:r>
        <w:rPr>
          <w:rFonts w:ascii="Verdana" w:eastAsia="Times New Roman" w:hAnsi="Verdana" w:cs="Helvetica"/>
          <w:i/>
          <w:iCs/>
          <w:color w:val="474747"/>
        </w:rPr>
        <w:t>**</w:t>
      </w:r>
      <w:r w:rsidRPr="00AD53E9">
        <w:t xml:space="preserve"> </w:t>
      </w:r>
      <w:r w:rsidRPr="00AD53E9">
        <w:rPr>
          <w:rFonts w:ascii="Verdana" w:eastAsia="Times New Roman" w:hAnsi="Verdana" w:cs="Helvetica"/>
          <w:i/>
          <w:iCs/>
          <w:color w:val="474747"/>
        </w:rPr>
        <w:t xml:space="preserve">The modification fees will be charged for any change or updates </w:t>
      </w:r>
      <w:r>
        <w:rPr>
          <w:rFonts w:ascii="Verdana" w:eastAsia="Times New Roman" w:hAnsi="Verdana" w:cs="Helvetica"/>
          <w:i/>
          <w:iCs/>
          <w:color w:val="474747"/>
        </w:rPr>
        <w:t xml:space="preserve">submitted for review </w:t>
      </w:r>
      <w:r w:rsidRPr="00AD53E9">
        <w:rPr>
          <w:rFonts w:ascii="Verdana" w:eastAsia="Times New Roman" w:hAnsi="Verdana" w:cs="Helvetica"/>
          <w:i/>
          <w:iCs/>
          <w:color w:val="474747"/>
        </w:rPr>
        <w:t>which are initiated or required by</w:t>
      </w:r>
      <w:r>
        <w:rPr>
          <w:rFonts w:ascii="Verdana" w:eastAsia="Times New Roman" w:hAnsi="Verdana" w:cs="Helvetica"/>
          <w:i/>
          <w:iCs/>
          <w:color w:val="474747"/>
        </w:rPr>
        <w:t xml:space="preserve"> the</w:t>
      </w:r>
      <w:r w:rsidRPr="00AD53E9">
        <w:rPr>
          <w:rFonts w:ascii="Verdana" w:eastAsia="Times New Roman" w:hAnsi="Verdana" w:cs="Helvetica"/>
          <w:i/>
          <w:iCs/>
          <w:color w:val="474747"/>
        </w:rPr>
        <w:t xml:space="preserve"> contracting entity</w:t>
      </w:r>
      <w:r>
        <w:rPr>
          <w:rFonts w:ascii="Verdana" w:eastAsia="Times New Roman" w:hAnsi="Verdana" w:cs="Helvetica"/>
          <w:i/>
          <w:iCs/>
          <w:color w:val="474747"/>
        </w:rPr>
        <w:t xml:space="preserve"> or a representative of the contracting entity</w:t>
      </w:r>
      <w:r w:rsidRPr="00AD53E9">
        <w:rPr>
          <w:rFonts w:ascii="Verdana" w:eastAsia="Times New Roman" w:hAnsi="Verdana" w:cs="Helvetica"/>
          <w:i/>
          <w:iCs/>
          <w:color w:val="474747"/>
        </w:rPr>
        <w:t>, regardless of the changes or updates requested</w:t>
      </w:r>
    </w:p>
    <w:p w14:paraId="36FE96C1" w14:textId="77777777" w:rsidR="00B33407" w:rsidRDefault="00B33407"/>
    <w:sectPr w:rsidR="00B33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07"/>
    <w:rsid w:val="00B33407"/>
    <w:rsid w:val="00E2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7411"/>
  <w15:chartTrackingRefBased/>
  <w15:docId w15:val="{36CD2042-9136-4428-90D6-64D4F318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407"/>
    <w:pPr>
      <w:spacing w:after="120" w:line="264" w:lineRule="auto"/>
    </w:pPr>
    <w:rPr>
      <w:rFonts w:eastAsiaTheme="minorEastAsia"/>
      <w:sz w:val="20"/>
      <w:szCs w:val="20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407"/>
    <w:pPr>
      <w:spacing w:after="0" w:line="240" w:lineRule="auto"/>
    </w:pPr>
    <w:rPr>
      <w:rFonts w:eastAsiaTheme="minorEastAsia"/>
      <w:sz w:val="20"/>
      <w:szCs w:val="20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Fedewa</dc:creator>
  <cp:keywords/>
  <dc:description/>
  <cp:lastModifiedBy>Joshua Fedewa</cp:lastModifiedBy>
  <cp:revision>1</cp:revision>
  <dcterms:created xsi:type="dcterms:W3CDTF">2021-09-09T20:42:00Z</dcterms:created>
  <dcterms:modified xsi:type="dcterms:W3CDTF">2021-09-09T20:52:00Z</dcterms:modified>
</cp:coreProperties>
</file>