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10800" w:type="dxa"/>
        <w:tblInd w:w="-3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0"/>
        <w:gridCol w:w="6930"/>
      </w:tblGrid>
      <w:tr w:rsidR="00C83C78" w:rsidRPr="00C83C78" w14:paraId="4D834BF9" w14:textId="77777777" w:rsidTr="00B70E34">
        <w:trPr>
          <w:trHeight w:val="82"/>
        </w:trPr>
        <w:tc>
          <w:tcPr>
            <w:tcW w:w="3870" w:type="dxa"/>
          </w:tcPr>
          <w:p w14:paraId="33E91F6E" w14:textId="77777777" w:rsidR="00C83C78" w:rsidRPr="00C83C78" w:rsidRDefault="00C83C78" w:rsidP="00B70E34">
            <w:pPr>
              <w:rPr>
                <w:rFonts w:ascii="Arial" w:hAnsi="Arial" w:cs="Arial"/>
              </w:rPr>
            </w:pPr>
            <w:r w:rsidRPr="00C83C78">
              <w:rPr>
                <w:rFonts w:ascii="Arial" w:hAnsi="Arial" w:cs="Arial"/>
                <w:noProof/>
              </w:rPr>
              <w:drawing>
                <wp:inline distT="0" distB="0" distL="0" distR="0" wp14:anchorId="593A881E" wp14:editId="3584B978">
                  <wp:extent cx="1828800" cy="379046"/>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051116" cy="425124"/>
                          </a:xfrm>
                          <a:prstGeom prst="rect">
                            <a:avLst/>
                          </a:prstGeom>
                        </pic:spPr>
                      </pic:pic>
                    </a:graphicData>
                  </a:graphic>
                </wp:inline>
              </w:drawing>
            </w:r>
          </w:p>
        </w:tc>
        <w:tc>
          <w:tcPr>
            <w:tcW w:w="6930" w:type="dxa"/>
            <w:vAlign w:val="center"/>
          </w:tcPr>
          <w:p w14:paraId="1167931C" w14:textId="0591BC92" w:rsidR="00C83C78" w:rsidRPr="00C83C78" w:rsidRDefault="00C83C78" w:rsidP="00B70E34">
            <w:pPr>
              <w:jc w:val="right"/>
              <w:rPr>
                <w:rFonts w:ascii="Arial" w:hAnsi="Arial" w:cs="Arial"/>
                <w:b/>
                <w:bCs/>
              </w:rPr>
            </w:pPr>
            <w:r w:rsidRPr="00C83C78">
              <w:rPr>
                <w:rFonts w:ascii="Arial" w:hAnsi="Arial" w:cs="Arial"/>
                <w:b/>
                <w:bCs/>
              </w:rPr>
              <w:t xml:space="preserve">Sponsored Programs Administration  </w:t>
            </w:r>
          </w:p>
        </w:tc>
      </w:tr>
    </w:tbl>
    <w:p w14:paraId="41066F24" w14:textId="77777777" w:rsidR="00C83C78" w:rsidRPr="00C83C78" w:rsidRDefault="00C83C78" w:rsidP="00C83C78">
      <w:pPr>
        <w:rPr>
          <w:rFonts w:ascii="Arial" w:hAnsi="Arial" w:cs="Arial"/>
        </w:rPr>
      </w:pPr>
      <w:r w:rsidRPr="00C83C78">
        <w:rPr>
          <w:rFonts w:ascii="Arial" w:hAnsi="Arial" w:cs="Arial"/>
          <w:noProof/>
        </w:rPr>
        <mc:AlternateContent>
          <mc:Choice Requires="wps">
            <w:drawing>
              <wp:anchor distT="0" distB="0" distL="114300" distR="114300" simplePos="0" relativeHeight="251659264" behindDoc="0" locked="0" layoutInCell="1" allowOverlap="1" wp14:anchorId="3FCC10E0" wp14:editId="12B04AE1">
                <wp:simplePos x="0" y="0"/>
                <wp:positionH relativeFrom="margin">
                  <wp:posOffset>-95250</wp:posOffset>
                </wp:positionH>
                <wp:positionV relativeFrom="paragraph">
                  <wp:posOffset>158750</wp:posOffset>
                </wp:positionV>
                <wp:extent cx="6591300" cy="6350"/>
                <wp:effectExtent l="0" t="0" r="19050" b="31750"/>
                <wp:wrapNone/>
                <wp:docPr id="2" name="Straight Connector 2"/>
                <wp:cNvGraphicFramePr/>
                <a:graphic xmlns:a="http://schemas.openxmlformats.org/drawingml/2006/main">
                  <a:graphicData uri="http://schemas.microsoft.com/office/word/2010/wordprocessingShape">
                    <wps:wsp>
                      <wps:cNvCnPr/>
                      <wps:spPr>
                        <a:xfrm flipV="1">
                          <a:off x="0" y="0"/>
                          <a:ext cx="6591300" cy="6350"/>
                        </a:xfrm>
                        <a:prstGeom prst="line">
                          <a:avLst/>
                        </a:prstGeom>
                        <a:ln w="19050">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17CE3C" id="Straight Connector 2" o:spid="_x0000_s1026" style="position:absolute;flip:y;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5pt,12.5pt" to="511.5pt,1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" strokecolor="#747070 [1614]" strokeweight="1.5pt">
                <v:stroke joinstyle="miter"/>
                <w10:wrap anchorx="margin"/>
              </v:line>
            </w:pict>
          </mc:Fallback>
        </mc:AlternateContent>
      </w:r>
    </w:p>
    <w:tbl>
      <w:tblPr>
        <w:tblStyle w:val="TableGrid"/>
        <w:tblW w:w="0" w:type="auto"/>
        <w:tblInd w:w="-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8"/>
        <w:gridCol w:w="3757"/>
      </w:tblGrid>
      <w:tr w:rsidR="00C83C78" w:rsidRPr="00C83C78" w14:paraId="44C29904" w14:textId="77777777" w:rsidTr="00C83C78">
        <w:tc>
          <w:tcPr>
            <w:tcW w:w="9545" w:type="dxa"/>
            <w:gridSpan w:val="2"/>
          </w:tcPr>
          <w:p w14:paraId="5BBD128B" w14:textId="77777777" w:rsidR="00C83C78" w:rsidRDefault="00C83C78" w:rsidP="00B70E34">
            <w:pPr>
              <w:rPr>
                <w:rFonts w:ascii="Arial" w:hAnsi="Arial" w:cs="Arial"/>
                <w:b/>
                <w:bCs/>
              </w:rPr>
            </w:pPr>
          </w:p>
          <w:p w14:paraId="2EE29032" w14:textId="1989EFB1" w:rsidR="00C83C78" w:rsidRPr="00C83C78" w:rsidRDefault="00C83C78" w:rsidP="00B70E34">
            <w:pPr>
              <w:rPr>
                <w:rFonts w:ascii="Arial" w:hAnsi="Arial" w:cs="Arial"/>
                <w:b/>
                <w:bCs/>
              </w:rPr>
            </w:pPr>
            <w:r w:rsidRPr="00C83C78">
              <w:rPr>
                <w:rFonts w:ascii="Arial" w:hAnsi="Arial" w:cs="Arial"/>
                <w:b/>
                <w:bCs/>
              </w:rPr>
              <w:t xml:space="preserve">Document Title:  </w:t>
            </w:r>
            <w:r w:rsidRPr="00C83C78">
              <w:rPr>
                <w:rFonts w:ascii="Arial" w:hAnsi="Arial" w:cs="Arial"/>
                <w:b/>
                <w:bCs/>
              </w:rPr>
              <w:t xml:space="preserve">Types of Cost Sharing </w:t>
            </w:r>
          </w:p>
        </w:tc>
      </w:tr>
      <w:tr w:rsidR="00C83C78" w:rsidRPr="00C83C78" w14:paraId="7FD27C95" w14:textId="77777777" w:rsidTr="00C83C78">
        <w:tc>
          <w:tcPr>
            <w:tcW w:w="5788" w:type="dxa"/>
          </w:tcPr>
          <w:p w14:paraId="787519E6" w14:textId="77777777" w:rsidR="00C83C78" w:rsidRPr="00C83C78" w:rsidRDefault="00C83C78" w:rsidP="00B70E34">
            <w:pPr>
              <w:rPr>
                <w:rFonts w:ascii="Arial" w:hAnsi="Arial" w:cs="Arial"/>
                <w:b/>
                <w:bCs/>
              </w:rPr>
            </w:pPr>
          </w:p>
        </w:tc>
        <w:tc>
          <w:tcPr>
            <w:tcW w:w="3757" w:type="dxa"/>
          </w:tcPr>
          <w:p w14:paraId="326FA324" w14:textId="2489699D" w:rsidR="00C83C78" w:rsidRPr="00C83C78" w:rsidRDefault="00C83C78" w:rsidP="00B70E34">
            <w:pPr>
              <w:rPr>
                <w:rFonts w:ascii="Arial" w:hAnsi="Arial" w:cs="Arial"/>
                <w:b/>
                <w:bCs/>
              </w:rPr>
            </w:pPr>
          </w:p>
        </w:tc>
      </w:tr>
    </w:tbl>
    <w:p w14:paraId="1FE5E969" w14:textId="0EEA538C" w:rsidR="00C83C78" w:rsidRDefault="00C83C78" w:rsidP="00C83C78">
      <w:pPr>
        <w:shd w:val="clear" w:color="auto" w:fill="FFFFFF"/>
        <w:rPr>
          <w:rFonts w:ascii="Arial" w:eastAsia="Times New Roman" w:hAnsi="Arial" w:cs="Arial"/>
          <w:color w:val="1E1E1E"/>
          <w:sz w:val="20"/>
          <w:szCs w:val="20"/>
          <w:bdr w:val="none" w:sz="0" w:space="0" w:color="auto" w:frame="1"/>
        </w:rPr>
      </w:pPr>
      <w:r w:rsidRPr="00C83C78">
        <w:rPr>
          <w:rFonts w:ascii="Arial" w:eastAsia="Times New Roman" w:hAnsi="Arial" w:cs="Arial"/>
          <w:b/>
          <w:bCs/>
          <w:color w:val="201F1E"/>
          <w:sz w:val="20"/>
          <w:szCs w:val="20"/>
          <w:bdr w:val="none" w:sz="0" w:space="0" w:color="auto" w:frame="1"/>
        </w:rPr>
        <w:t>Basis for policy</w:t>
      </w:r>
      <w:r w:rsidRPr="00C83C78">
        <w:rPr>
          <w:rFonts w:ascii="Arial" w:eastAsia="Times New Roman" w:hAnsi="Arial" w:cs="Arial"/>
          <w:color w:val="201F1E"/>
          <w:sz w:val="20"/>
          <w:szCs w:val="20"/>
          <w:bdr w:val="none" w:sz="0" w:space="0" w:color="auto" w:frame="1"/>
        </w:rPr>
        <w:t>:  </w:t>
      </w:r>
      <w:r w:rsidRPr="00C83C78">
        <w:rPr>
          <w:rFonts w:ascii="Arial" w:eastAsia="Times New Roman" w:hAnsi="Arial" w:cs="Arial"/>
          <w:color w:val="1E1E1E"/>
          <w:sz w:val="20"/>
          <w:szCs w:val="20"/>
          <w:bdr w:val="none" w:sz="0" w:space="0" w:color="auto" w:frame="1"/>
        </w:rPr>
        <w:t>OMB Uniform Administrative Requirements, Cost Principles, and Audit Requirements for Federal Awards, Sections 2 CFR 200.306 (“Uniform Guidance”) states “Under Federal research proposals, voluntary committed cost sharing is not expected. It cannot be used as a factor during the merit review of applications or proposals, but may be considered if it is both in accordance with Federal awarding agency regulations and specified in a notice of funding opportunity.”  Accordingly, it is best for voluntary cost sharing not to be included in a federal proposal, as cost sharing expenditures must adhere to the same accounting, financial, legal, and regulatory requirements as direct cost expenditures on sponsored awards and must comply with the following:</w:t>
      </w:r>
    </w:p>
    <w:p w14:paraId="4E93ED9C" w14:textId="77777777" w:rsidR="00C83C78" w:rsidRPr="00C83C78" w:rsidRDefault="00C83C78" w:rsidP="00C83C78">
      <w:pPr>
        <w:shd w:val="clear" w:color="auto" w:fill="FFFFFF"/>
        <w:rPr>
          <w:rFonts w:ascii="Arial" w:eastAsia="Times New Roman" w:hAnsi="Arial" w:cs="Arial"/>
          <w:color w:val="201F1E"/>
          <w:sz w:val="22"/>
          <w:szCs w:val="22"/>
        </w:rPr>
      </w:pPr>
    </w:p>
    <w:p w14:paraId="523821BB" w14:textId="60BFB9B2" w:rsidR="00C83C78" w:rsidRPr="00C83C78" w:rsidRDefault="00C83C78" w:rsidP="00C83C78">
      <w:pPr>
        <w:pStyle w:val="ListParagraph"/>
        <w:numPr>
          <w:ilvl w:val="0"/>
          <w:numId w:val="2"/>
        </w:numPr>
        <w:shd w:val="clear" w:color="auto" w:fill="FFFFFF"/>
        <w:rPr>
          <w:rFonts w:ascii="Arial" w:eastAsia="Times New Roman" w:hAnsi="Arial" w:cs="Arial"/>
          <w:color w:val="201F1E"/>
          <w:sz w:val="22"/>
          <w:szCs w:val="22"/>
        </w:rPr>
      </w:pPr>
      <w:r w:rsidRPr="00C83C78">
        <w:rPr>
          <w:rFonts w:ascii="Arial" w:eastAsia="Times New Roman" w:hAnsi="Arial" w:cs="Arial"/>
          <w:color w:val="1E1E1E"/>
          <w:sz w:val="20"/>
          <w:szCs w:val="20"/>
          <w:bdr w:val="none" w:sz="0" w:space="0" w:color="auto" w:frame="1"/>
        </w:rPr>
        <w:t>Federal or non-federal sponsored award terms and conditions</w:t>
      </w:r>
    </w:p>
    <w:p w14:paraId="4E72F2CD" w14:textId="7D902602" w:rsidR="00C83C78" w:rsidRPr="00C83C78" w:rsidRDefault="00C83C78" w:rsidP="00C83C78">
      <w:pPr>
        <w:pStyle w:val="ListParagraph"/>
        <w:numPr>
          <w:ilvl w:val="0"/>
          <w:numId w:val="2"/>
        </w:numPr>
        <w:shd w:val="clear" w:color="auto" w:fill="FFFFFF"/>
        <w:rPr>
          <w:rFonts w:ascii="Arial" w:eastAsia="Times New Roman" w:hAnsi="Arial" w:cs="Arial"/>
          <w:color w:val="201F1E"/>
          <w:sz w:val="22"/>
          <w:szCs w:val="22"/>
        </w:rPr>
      </w:pPr>
      <w:r w:rsidRPr="00C83C78">
        <w:rPr>
          <w:rFonts w:ascii="Arial" w:eastAsia="Times New Roman" w:hAnsi="Arial" w:cs="Arial"/>
          <w:color w:val="1E1E1E"/>
          <w:sz w:val="20"/>
          <w:szCs w:val="20"/>
          <w:bdr w:val="none" w:sz="0" w:space="0" w:color="auto" w:frame="1"/>
        </w:rPr>
        <w:t>Federal regulations including restrictions for procurement and airfare</w:t>
      </w:r>
    </w:p>
    <w:p w14:paraId="2AD98395" w14:textId="27C8B891" w:rsidR="00C83C78" w:rsidRPr="00C83C78" w:rsidRDefault="00C83C78" w:rsidP="00C83C78">
      <w:pPr>
        <w:pStyle w:val="ListParagraph"/>
        <w:numPr>
          <w:ilvl w:val="0"/>
          <w:numId w:val="2"/>
        </w:numPr>
        <w:shd w:val="clear" w:color="auto" w:fill="FFFFFF"/>
        <w:rPr>
          <w:rFonts w:ascii="Arial" w:eastAsia="Times New Roman" w:hAnsi="Arial" w:cs="Arial"/>
          <w:color w:val="201F1E"/>
          <w:sz w:val="22"/>
          <w:szCs w:val="22"/>
        </w:rPr>
      </w:pPr>
      <w:r w:rsidRPr="00C83C78">
        <w:rPr>
          <w:rFonts w:ascii="Arial" w:eastAsia="Times New Roman" w:hAnsi="Arial" w:cs="Arial"/>
          <w:color w:val="1E1E1E"/>
          <w:sz w:val="20"/>
          <w:szCs w:val="20"/>
          <w:bdr w:val="none" w:sz="0" w:space="0" w:color="auto" w:frame="1"/>
        </w:rPr>
        <w:t>University sponsored policies and guidelines</w:t>
      </w:r>
    </w:p>
    <w:p w14:paraId="7599AE30" w14:textId="3268B459" w:rsidR="00C83C78" w:rsidRPr="00C83C78" w:rsidRDefault="00C83C78" w:rsidP="00C83C78">
      <w:pPr>
        <w:pStyle w:val="ListParagraph"/>
        <w:numPr>
          <w:ilvl w:val="0"/>
          <w:numId w:val="2"/>
        </w:numPr>
        <w:shd w:val="clear" w:color="auto" w:fill="FFFFFF"/>
        <w:rPr>
          <w:rFonts w:ascii="Arial" w:eastAsia="Times New Roman" w:hAnsi="Arial" w:cs="Arial"/>
          <w:color w:val="201F1E"/>
          <w:sz w:val="22"/>
          <w:szCs w:val="22"/>
        </w:rPr>
      </w:pPr>
      <w:r w:rsidRPr="00C83C78">
        <w:rPr>
          <w:rFonts w:ascii="Arial" w:eastAsia="Times New Roman" w:hAnsi="Arial" w:cs="Arial"/>
          <w:color w:val="1E1E1E"/>
          <w:sz w:val="20"/>
          <w:szCs w:val="20"/>
          <w:bdr w:val="none" w:sz="0" w:space="0" w:color="auto" w:frame="1"/>
        </w:rPr>
        <w:t>Donor restrictions</w:t>
      </w:r>
    </w:p>
    <w:p w14:paraId="23BC5715" w14:textId="77777777" w:rsidR="00C83C78" w:rsidRPr="00C83C78" w:rsidRDefault="00C83C78" w:rsidP="00C83C78">
      <w:pPr>
        <w:shd w:val="clear" w:color="auto" w:fill="FFFFFF"/>
        <w:rPr>
          <w:rFonts w:ascii="Arial" w:eastAsia="Times New Roman" w:hAnsi="Arial" w:cs="Arial"/>
          <w:color w:val="201F1E"/>
          <w:sz w:val="22"/>
          <w:szCs w:val="22"/>
        </w:rPr>
      </w:pPr>
      <w:r w:rsidRPr="00C83C78">
        <w:rPr>
          <w:rFonts w:ascii="Arial" w:eastAsia="Times New Roman" w:hAnsi="Arial" w:cs="Arial"/>
          <w:color w:val="1E1E1E"/>
          <w:sz w:val="20"/>
          <w:szCs w:val="20"/>
          <w:bdr w:val="none" w:sz="0" w:space="0" w:color="auto" w:frame="1"/>
        </w:rPr>
        <w:t> </w:t>
      </w:r>
    </w:p>
    <w:p w14:paraId="0B658CFC" w14:textId="77777777" w:rsidR="00C83C78" w:rsidRPr="00C83C78" w:rsidRDefault="00C83C78" w:rsidP="00C83C78">
      <w:pPr>
        <w:shd w:val="clear" w:color="auto" w:fill="FFFFFF"/>
        <w:rPr>
          <w:rFonts w:ascii="Arial" w:eastAsia="Times New Roman" w:hAnsi="Arial" w:cs="Arial"/>
          <w:color w:val="201F1E"/>
          <w:sz w:val="22"/>
          <w:szCs w:val="22"/>
        </w:rPr>
      </w:pPr>
      <w:r w:rsidRPr="00C83C78">
        <w:rPr>
          <w:rFonts w:ascii="Arial" w:eastAsia="Times New Roman" w:hAnsi="Arial" w:cs="Arial"/>
          <w:color w:val="1E1E1E"/>
          <w:sz w:val="20"/>
          <w:szCs w:val="20"/>
          <w:bdr w:val="none" w:sz="0" w:space="0" w:color="auto" w:frame="1"/>
        </w:rPr>
        <w:t>For federally-funded sponsored awards, Uniform Guidance Section 200.306 requires that “cost sharing funds are a) verifiable from the University's records b) not included as contributions for any other federal award c) necessary and reasonable for the accomplishment of the project or program objectives d) are allowable under Subpart E Cost Principles e) not paid from another federal award and f) included in the approved budget when required by the Federal awarding agency.”</w:t>
      </w:r>
    </w:p>
    <w:p w14:paraId="59AAF8C6" w14:textId="11A459E7" w:rsidR="00C83C78" w:rsidRDefault="00C83C78" w:rsidP="00C83C78">
      <w:pPr>
        <w:shd w:val="clear" w:color="auto" w:fill="FFFFFF"/>
        <w:rPr>
          <w:rFonts w:ascii="Arial" w:eastAsia="Times New Roman" w:hAnsi="Arial" w:cs="Arial"/>
          <w:color w:val="1E1E1E"/>
          <w:sz w:val="20"/>
          <w:szCs w:val="20"/>
          <w:bdr w:val="none" w:sz="0" w:space="0" w:color="auto" w:frame="1"/>
        </w:rPr>
      </w:pPr>
      <w:r w:rsidRPr="00C83C78">
        <w:rPr>
          <w:rFonts w:ascii="Arial" w:eastAsia="Times New Roman" w:hAnsi="Arial" w:cs="Arial"/>
          <w:color w:val="1E1E1E"/>
          <w:sz w:val="20"/>
          <w:szCs w:val="20"/>
          <w:bdr w:val="none" w:sz="0" w:space="0" w:color="auto" w:frame="1"/>
        </w:rPr>
        <w:t>Failure to appropriately document cost sharing commitments from verifiable University financial records can result in audit findings and require the return of funds to the sponsor.</w:t>
      </w:r>
    </w:p>
    <w:p w14:paraId="69199AA1" w14:textId="77777777" w:rsidR="00C83C78" w:rsidRPr="00C83C78" w:rsidRDefault="00C83C78" w:rsidP="00C83C78">
      <w:pPr>
        <w:shd w:val="clear" w:color="auto" w:fill="FFFFFF"/>
        <w:rPr>
          <w:rFonts w:ascii="Arial" w:eastAsia="Times New Roman" w:hAnsi="Arial" w:cs="Arial"/>
          <w:color w:val="201F1E"/>
          <w:sz w:val="22"/>
          <w:szCs w:val="22"/>
        </w:rPr>
      </w:pPr>
    </w:p>
    <w:p w14:paraId="16AF8FFA" w14:textId="7A53E0CF" w:rsidR="00C83C78" w:rsidRDefault="00C83C78" w:rsidP="00C83C78">
      <w:pPr>
        <w:pStyle w:val="xmsonormal"/>
        <w:shd w:val="clear" w:color="auto" w:fill="FFFFFF"/>
        <w:spacing w:before="0" w:beforeAutospacing="0" w:after="0" w:afterAutospacing="0"/>
        <w:jc w:val="center"/>
        <w:rPr>
          <w:rFonts w:ascii="Arial" w:hAnsi="Arial" w:cs="Arial"/>
          <w:b/>
          <w:bCs/>
        </w:rPr>
      </w:pPr>
      <w:r w:rsidRPr="00C83C78">
        <w:rPr>
          <w:rFonts w:ascii="Arial" w:hAnsi="Arial" w:cs="Arial"/>
          <w:noProof/>
        </w:rPr>
        <mc:AlternateContent>
          <mc:Choice Requires="wps">
            <w:drawing>
              <wp:anchor distT="0" distB="0" distL="114300" distR="114300" simplePos="0" relativeHeight="251661312" behindDoc="0" locked="0" layoutInCell="1" allowOverlap="1" wp14:anchorId="7EE463F9" wp14:editId="1ADC548D">
                <wp:simplePos x="0" y="0"/>
                <wp:positionH relativeFrom="margin">
                  <wp:posOffset>0</wp:posOffset>
                </wp:positionH>
                <wp:positionV relativeFrom="paragraph">
                  <wp:posOffset>-635</wp:posOffset>
                </wp:positionV>
                <wp:extent cx="6591300" cy="6350"/>
                <wp:effectExtent l="0" t="0" r="19050" b="31750"/>
                <wp:wrapNone/>
                <wp:docPr id="3" name="Straight Connector 3"/>
                <wp:cNvGraphicFramePr/>
                <a:graphic xmlns:a="http://schemas.openxmlformats.org/drawingml/2006/main">
                  <a:graphicData uri="http://schemas.microsoft.com/office/word/2010/wordprocessingShape">
                    <wps:wsp>
                      <wps:cNvCnPr/>
                      <wps:spPr>
                        <a:xfrm flipV="1">
                          <a:off x="0" y="0"/>
                          <a:ext cx="6591300" cy="6350"/>
                        </a:xfrm>
                        <a:prstGeom prst="line">
                          <a:avLst/>
                        </a:prstGeom>
                        <a:ln w="19050">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4BF4A7" id="Straight Connector 3" o:spid="_x0000_s1026" style="position:absolute;flip:y;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5pt" to="519pt,.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" strokecolor="#747070 [1614]" strokeweight="1.5pt">
                <v:stroke joinstyle="miter"/>
                <w10:wrap anchorx="margin"/>
              </v:line>
            </w:pict>
          </mc:Fallback>
        </mc:AlternateContent>
      </w:r>
    </w:p>
    <w:p w14:paraId="1D2BFC40" w14:textId="683317F9" w:rsidR="00C83C78" w:rsidRDefault="00C83C78" w:rsidP="00C83C78">
      <w:pPr>
        <w:pStyle w:val="xmsonormal"/>
        <w:shd w:val="clear" w:color="auto" w:fill="FFFFFF"/>
        <w:spacing w:before="0" w:beforeAutospacing="0" w:after="0" w:afterAutospacing="0"/>
        <w:jc w:val="center"/>
        <w:rPr>
          <w:rFonts w:ascii="Arial" w:hAnsi="Arial" w:cs="Arial"/>
          <w:b/>
          <w:bCs/>
        </w:rPr>
      </w:pPr>
      <w:r w:rsidRPr="00C83C78">
        <w:rPr>
          <w:rFonts w:ascii="Arial" w:hAnsi="Arial" w:cs="Arial"/>
          <w:b/>
          <w:bCs/>
        </w:rPr>
        <w:t>Types of Cost Sharing</w:t>
      </w:r>
    </w:p>
    <w:p w14:paraId="2C018250" w14:textId="77777777" w:rsidR="00C83C78" w:rsidRPr="00C83C78" w:rsidRDefault="00C83C78" w:rsidP="00C83C78">
      <w:pPr>
        <w:pStyle w:val="xmsonormal"/>
        <w:shd w:val="clear" w:color="auto" w:fill="FFFFFF"/>
        <w:spacing w:before="0" w:beforeAutospacing="0" w:after="0" w:afterAutospacing="0"/>
        <w:jc w:val="center"/>
        <w:rPr>
          <w:rFonts w:ascii="Arial" w:hAnsi="Arial" w:cs="Arial"/>
          <w:color w:val="201F1E"/>
          <w:sz w:val="22"/>
          <w:szCs w:val="22"/>
        </w:rPr>
      </w:pPr>
    </w:p>
    <w:p w14:paraId="29C150A2" w14:textId="20CECBDB"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r w:rsidRPr="00C83C78">
        <w:rPr>
          <w:rFonts w:ascii="Arial" w:hAnsi="Arial" w:cs="Arial"/>
          <w:b/>
          <w:bCs/>
          <w:color w:val="1E1E1E"/>
          <w:sz w:val="20"/>
          <w:szCs w:val="20"/>
          <w:bdr w:val="none" w:sz="0" w:space="0" w:color="auto" w:frame="1"/>
        </w:rPr>
        <w:t>Mandatory Committed </w:t>
      </w:r>
      <w:r w:rsidRPr="00C83C78">
        <w:rPr>
          <w:rStyle w:val="marklwdak0l9c"/>
          <w:rFonts w:ascii="Arial" w:hAnsi="Arial" w:cs="Arial"/>
          <w:b/>
          <w:bCs/>
          <w:color w:val="1E1E1E"/>
          <w:sz w:val="20"/>
          <w:szCs w:val="20"/>
          <w:bdr w:val="none" w:sz="0" w:space="0" w:color="auto" w:frame="1"/>
        </w:rPr>
        <w:t>Cost</w:t>
      </w:r>
      <w:r w:rsidRPr="00C83C78">
        <w:rPr>
          <w:rFonts w:ascii="Arial" w:hAnsi="Arial" w:cs="Arial"/>
          <w:b/>
          <w:bCs/>
          <w:color w:val="1E1E1E"/>
          <w:sz w:val="20"/>
          <w:szCs w:val="20"/>
          <w:bdr w:val="none" w:sz="0" w:space="0" w:color="auto" w:frame="1"/>
        </w:rPr>
        <w:t> </w:t>
      </w:r>
      <w:r w:rsidRPr="00C83C78">
        <w:rPr>
          <w:rStyle w:val="mark94s30f0pm"/>
          <w:rFonts w:ascii="Arial" w:hAnsi="Arial" w:cs="Arial"/>
          <w:b/>
          <w:bCs/>
          <w:color w:val="1E1E1E"/>
          <w:sz w:val="20"/>
          <w:szCs w:val="20"/>
          <w:bdr w:val="none" w:sz="0" w:space="0" w:color="auto" w:frame="1"/>
        </w:rPr>
        <w:t>Sharing</w:t>
      </w:r>
    </w:p>
    <w:p w14:paraId="783F2260" w14:textId="34A4DB6C" w:rsidR="00C83C78" w:rsidRPr="00C83C78" w:rsidRDefault="00C83C78" w:rsidP="00C83C78">
      <w:pPr>
        <w:pStyle w:val="xmsonormal"/>
        <w:shd w:val="clear" w:color="auto" w:fill="FFFFFF"/>
        <w:spacing w:before="0" w:beforeAutospacing="0" w:after="0" w:afterAutospacing="0"/>
        <w:rPr>
          <w:rFonts w:ascii="Arial" w:hAnsi="Arial" w:cs="Arial"/>
          <w:color w:val="1E1E1E"/>
          <w:sz w:val="20"/>
          <w:szCs w:val="20"/>
          <w:bdr w:val="none" w:sz="0" w:space="0" w:color="auto" w:frame="1"/>
        </w:rPr>
      </w:pPr>
      <w:r w:rsidRPr="00C83C78">
        <w:rPr>
          <w:rFonts w:ascii="Arial" w:hAnsi="Arial" w:cs="Arial"/>
          <w:color w:val="1E1E1E"/>
          <w:sz w:val="20"/>
          <w:szCs w:val="20"/>
          <w:bdr w:val="none" w:sz="0" w:space="0" w:color="auto" w:frame="1"/>
        </w:rPr>
        <w:t>Costs required as a condition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the award which must be tracked and may require reporting. This type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w:t>
      </w:r>
      <w:r w:rsidRPr="00C83C78">
        <w:rPr>
          <w:rStyle w:val="marklwdak0l9c"/>
          <w:rFonts w:ascii="Arial" w:hAnsi="Arial" w:cs="Arial"/>
          <w:color w:val="1E1E1E"/>
          <w:sz w:val="20"/>
          <w:szCs w:val="20"/>
          <w:bdr w:val="none" w:sz="0" w:space="0" w:color="auto" w:frame="1"/>
        </w:rPr>
        <w:t>cost</w:t>
      </w:r>
      <w:r w:rsidRPr="00C83C78">
        <w:rPr>
          <w:rFonts w:ascii="Arial" w:hAnsi="Arial" w:cs="Arial"/>
          <w:color w:val="1E1E1E"/>
          <w:sz w:val="20"/>
          <w:szCs w:val="20"/>
          <w:bdr w:val="none" w:sz="0" w:space="0" w:color="auto" w:frame="1"/>
        </w:rPr>
        <w:t> </w:t>
      </w:r>
      <w:r w:rsidRPr="00C83C78">
        <w:rPr>
          <w:rStyle w:val="mark94s30f0pm"/>
          <w:rFonts w:ascii="Arial" w:hAnsi="Arial" w:cs="Arial"/>
          <w:color w:val="1E1E1E"/>
          <w:sz w:val="20"/>
          <w:szCs w:val="20"/>
          <w:bdr w:val="none" w:sz="0" w:space="0" w:color="auto" w:frame="1"/>
        </w:rPr>
        <w:t>sharing</w:t>
      </w:r>
      <w:r w:rsidRPr="00C83C78">
        <w:rPr>
          <w:rFonts w:ascii="Arial" w:hAnsi="Arial" w:cs="Arial"/>
          <w:color w:val="1E1E1E"/>
          <w:sz w:val="20"/>
          <w:szCs w:val="20"/>
          <w:bdr w:val="none" w:sz="0" w:space="0" w:color="auto" w:frame="1"/>
        </w:rPr>
        <w:t> is required by the Sponsor and must be included in the proposal.</w:t>
      </w:r>
    </w:p>
    <w:p w14:paraId="33829899" w14:textId="77777777"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p>
    <w:p w14:paraId="2916C0AD" w14:textId="76577029"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r w:rsidRPr="00C83C78">
        <w:rPr>
          <w:rFonts w:ascii="Arial" w:hAnsi="Arial" w:cs="Arial"/>
          <w:b/>
          <w:bCs/>
          <w:color w:val="1E1E1E"/>
          <w:sz w:val="20"/>
          <w:szCs w:val="20"/>
          <w:bdr w:val="none" w:sz="0" w:space="0" w:color="auto" w:frame="1"/>
        </w:rPr>
        <w:t>Voluntary Committed </w:t>
      </w:r>
      <w:r w:rsidRPr="00C83C78">
        <w:rPr>
          <w:rStyle w:val="marklwdak0l9c"/>
          <w:rFonts w:ascii="Arial" w:hAnsi="Arial" w:cs="Arial"/>
          <w:b/>
          <w:bCs/>
          <w:color w:val="1E1E1E"/>
          <w:sz w:val="20"/>
          <w:szCs w:val="20"/>
          <w:bdr w:val="none" w:sz="0" w:space="0" w:color="auto" w:frame="1"/>
        </w:rPr>
        <w:t>Cost</w:t>
      </w:r>
      <w:r w:rsidRPr="00C83C78">
        <w:rPr>
          <w:rFonts w:ascii="Arial" w:hAnsi="Arial" w:cs="Arial"/>
          <w:b/>
          <w:bCs/>
          <w:color w:val="1E1E1E"/>
          <w:sz w:val="20"/>
          <w:szCs w:val="20"/>
          <w:bdr w:val="none" w:sz="0" w:space="0" w:color="auto" w:frame="1"/>
        </w:rPr>
        <w:t> </w:t>
      </w:r>
      <w:r w:rsidRPr="00C83C78">
        <w:rPr>
          <w:rStyle w:val="mark94s30f0pm"/>
          <w:rFonts w:ascii="Arial" w:hAnsi="Arial" w:cs="Arial"/>
          <w:b/>
          <w:bCs/>
          <w:color w:val="1E1E1E"/>
          <w:sz w:val="20"/>
          <w:szCs w:val="20"/>
          <w:bdr w:val="none" w:sz="0" w:space="0" w:color="auto" w:frame="1"/>
        </w:rPr>
        <w:t>Sharing</w:t>
      </w:r>
    </w:p>
    <w:p w14:paraId="68EA73CD" w14:textId="77777777"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r w:rsidRPr="00C83C78">
        <w:rPr>
          <w:rFonts w:ascii="Arial" w:hAnsi="Arial" w:cs="Arial"/>
          <w:color w:val="1E1E1E"/>
          <w:sz w:val="20"/>
          <w:szCs w:val="20"/>
          <w:bdr w:val="none" w:sz="0" w:space="0" w:color="auto" w:frame="1"/>
        </w:rPr>
        <w:t>Cost </w:t>
      </w:r>
      <w:r w:rsidRPr="00C83C78">
        <w:rPr>
          <w:rStyle w:val="mark94s30f0pm"/>
          <w:rFonts w:ascii="Arial" w:hAnsi="Arial" w:cs="Arial"/>
          <w:color w:val="1E1E1E"/>
          <w:sz w:val="20"/>
          <w:szCs w:val="20"/>
          <w:bdr w:val="none" w:sz="0" w:space="0" w:color="auto" w:frame="1"/>
        </w:rPr>
        <w:t>sharing</w:t>
      </w:r>
      <w:r w:rsidRPr="00C83C78">
        <w:rPr>
          <w:rFonts w:ascii="Arial" w:hAnsi="Arial" w:cs="Arial"/>
          <w:color w:val="1E1E1E"/>
          <w:sz w:val="20"/>
          <w:szCs w:val="20"/>
          <w:bdr w:val="none" w:sz="0" w:space="0" w:color="auto" w:frame="1"/>
        </w:rPr>
        <w:t> specifically pledged by UTSW on a voluntary basis which is quantified in either the proposal budget and/or narrative and becomes a binding requirement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the award, must be tracked, and may require reporting.</w:t>
      </w:r>
    </w:p>
    <w:p w14:paraId="05698034" w14:textId="77777777"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r w:rsidRPr="00C83C78">
        <w:rPr>
          <w:rFonts w:ascii="Arial" w:hAnsi="Arial" w:cs="Arial"/>
          <w:color w:val="201F1E"/>
          <w:bdr w:val="none" w:sz="0" w:space="0" w:color="auto" w:frame="1"/>
        </w:rPr>
        <w:t> </w:t>
      </w:r>
    </w:p>
    <w:p w14:paraId="3B68009D" w14:textId="20231505"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r w:rsidRPr="00C83C78">
        <w:rPr>
          <w:rFonts w:ascii="Arial" w:hAnsi="Arial" w:cs="Arial"/>
          <w:b/>
          <w:bCs/>
          <w:color w:val="1E1E1E"/>
          <w:sz w:val="20"/>
          <w:szCs w:val="20"/>
          <w:bdr w:val="none" w:sz="0" w:space="0" w:color="auto" w:frame="1"/>
        </w:rPr>
        <w:t>Voluntary Uncommitted </w:t>
      </w:r>
      <w:r w:rsidRPr="00C83C78">
        <w:rPr>
          <w:rStyle w:val="marklwdak0l9c"/>
          <w:rFonts w:ascii="Arial" w:hAnsi="Arial" w:cs="Arial"/>
          <w:b/>
          <w:bCs/>
          <w:color w:val="1E1E1E"/>
          <w:sz w:val="20"/>
          <w:szCs w:val="20"/>
          <w:bdr w:val="none" w:sz="0" w:space="0" w:color="auto" w:frame="1"/>
        </w:rPr>
        <w:t>Cost</w:t>
      </w:r>
      <w:r w:rsidRPr="00C83C78">
        <w:rPr>
          <w:rFonts w:ascii="Arial" w:hAnsi="Arial" w:cs="Arial"/>
          <w:b/>
          <w:bCs/>
          <w:color w:val="1E1E1E"/>
          <w:sz w:val="20"/>
          <w:szCs w:val="20"/>
          <w:bdr w:val="none" w:sz="0" w:space="0" w:color="auto" w:frame="1"/>
        </w:rPr>
        <w:t> </w:t>
      </w:r>
      <w:r w:rsidRPr="00C83C78">
        <w:rPr>
          <w:rStyle w:val="mark94s30f0pm"/>
          <w:rFonts w:ascii="Arial" w:hAnsi="Arial" w:cs="Arial"/>
          <w:b/>
          <w:bCs/>
          <w:color w:val="1E1E1E"/>
          <w:sz w:val="20"/>
          <w:szCs w:val="20"/>
          <w:bdr w:val="none" w:sz="0" w:space="0" w:color="auto" w:frame="1"/>
        </w:rPr>
        <w:t>Sharing</w:t>
      </w:r>
    </w:p>
    <w:p w14:paraId="1FEC69F1" w14:textId="342501AC" w:rsidR="00C83C78" w:rsidRPr="00C83C78" w:rsidRDefault="00C83C78" w:rsidP="00C83C78">
      <w:pPr>
        <w:pStyle w:val="xmsonormal"/>
        <w:shd w:val="clear" w:color="auto" w:fill="FFFFFF"/>
        <w:spacing w:before="0" w:beforeAutospacing="0" w:after="0" w:afterAutospacing="0"/>
        <w:rPr>
          <w:rFonts w:ascii="Arial" w:hAnsi="Arial" w:cs="Arial"/>
          <w:color w:val="1E1E1E"/>
          <w:sz w:val="20"/>
          <w:szCs w:val="20"/>
          <w:bdr w:val="none" w:sz="0" w:space="0" w:color="auto" w:frame="1"/>
        </w:rPr>
      </w:pPr>
      <w:r w:rsidRPr="00C83C78">
        <w:rPr>
          <w:rFonts w:ascii="Arial" w:hAnsi="Arial" w:cs="Arial"/>
          <w:color w:val="1E1E1E"/>
          <w:sz w:val="20"/>
          <w:szCs w:val="20"/>
          <w:bdr w:val="none" w:sz="0" w:space="0" w:color="auto" w:frame="1"/>
        </w:rPr>
        <w:t>Costs and effort that are not included as part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the submitted proposal or upon acceptance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the award. This does not need to be tracked or reported.</w:t>
      </w:r>
    </w:p>
    <w:p w14:paraId="0ABDE008" w14:textId="77777777"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p>
    <w:p w14:paraId="4BA91366" w14:textId="6F93795B"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r w:rsidRPr="00C83C78">
        <w:rPr>
          <w:rFonts w:ascii="Arial" w:hAnsi="Arial" w:cs="Arial"/>
          <w:b/>
          <w:bCs/>
          <w:color w:val="1E1E1E"/>
          <w:sz w:val="20"/>
          <w:szCs w:val="20"/>
          <w:bdr w:val="none" w:sz="0" w:space="0" w:color="auto" w:frame="1"/>
        </w:rPr>
        <w:t>Over-the-Cap Salary</w:t>
      </w:r>
    </w:p>
    <w:p w14:paraId="305A0985" w14:textId="31483D64" w:rsidR="00C83C78" w:rsidRPr="00C83C78" w:rsidRDefault="00C83C78" w:rsidP="00C83C78">
      <w:pPr>
        <w:pStyle w:val="xmsonormal"/>
        <w:shd w:val="clear" w:color="auto" w:fill="FFFFFF"/>
        <w:spacing w:before="0" w:beforeAutospacing="0" w:after="0" w:afterAutospacing="0"/>
        <w:rPr>
          <w:rFonts w:ascii="Arial" w:hAnsi="Arial" w:cs="Arial"/>
          <w:color w:val="1E1E1E"/>
          <w:sz w:val="20"/>
          <w:szCs w:val="20"/>
          <w:bdr w:val="none" w:sz="0" w:space="0" w:color="auto" w:frame="1"/>
        </w:rPr>
      </w:pPr>
      <w:r w:rsidRPr="00C83C78">
        <w:rPr>
          <w:rFonts w:ascii="Arial" w:hAnsi="Arial" w:cs="Arial"/>
          <w:color w:val="1E1E1E"/>
          <w:sz w:val="20"/>
          <w:szCs w:val="20"/>
          <w:bdr w:val="none" w:sz="0" w:space="0" w:color="auto" w:frame="1"/>
        </w:rPr>
        <w:t>The portion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a faculty or staff member’s salary and associated fringe benefits that exceed regulatory maximum imposed by the sponsor (e.g., National Institutes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Health and Department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Defense salary cap). </w:t>
      </w:r>
      <w:r w:rsidRPr="00C83C78">
        <w:rPr>
          <w:rFonts w:ascii="Arial" w:hAnsi="Arial" w:cs="Arial"/>
          <w:b/>
          <w:bCs/>
          <w:i/>
          <w:iCs/>
          <w:color w:val="1E1E1E"/>
          <w:sz w:val="20"/>
          <w:szCs w:val="20"/>
          <w:bdr w:val="none" w:sz="0" w:space="0" w:color="auto" w:frame="1"/>
        </w:rPr>
        <w:t>Over-the-cap salary cannot be used to meet a mandatory or voluntary committed </w:t>
      </w:r>
      <w:r w:rsidRPr="00C83C78">
        <w:rPr>
          <w:rStyle w:val="marklwdak0l9c"/>
          <w:rFonts w:ascii="Arial" w:hAnsi="Arial" w:cs="Arial"/>
          <w:b/>
          <w:bCs/>
          <w:i/>
          <w:iCs/>
          <w:color w:val="1E1E1E"/>
          <w:sz w:val="20"/>
          <w:szCs w:val="20"/>
          <w:bdr w:val="none" w:sz="0" w:space="0" w:color="auto" w:frame="1"/>
        </w:rPr>
        <w:t>cost</w:t>
      </w:r>
      <w:r w:rsidRPr="00C83C78">
        <w:rPr>
          <w:rFonts w:ascii="Arial" w:hAnsi="Arial" w:cs="Arial"/>
          <w:b/>
          <w:bCs/>
          <w:i/>
          <w:iCs/>
          <w:color w:val="1E1E1E"/>
          <w:sz w:val="20"/>
          <w:szCs w:val="20"/>
          <w:bdr w:val="none" w:sz="0" w:space="0" w:color="auto" w:frame="1"/>
        </w:rPr>
        <w:t> </w:t>
      </w:r>
      <w:r w:rsidRPr="00C83C78">
        <w:rPr>
          <w:rStyle w:val="mark94s30f0pm"/>
          <w:rFonts w:ascii="Arial" w:hAnsi="Arial" w:cs="Arial"/>
          <w:b/>
          <w:bCs/>
          <w:i/>
          <w:iCs/>
          <w:color w:val="1E1E1E"/>
          <w:sz w:val="20"/>
          <w:szCs w:val="20"/>
          <w:bdr w:val="none" w:sz="0" w:space="0" w:color="auto" w:frame="1"/>
        </w:rPr>
        <w:t>sharing</w:t>
      </w:r>
      <w:r w:rsidRPr="00C83C78">
        <w:rPr>
          <w:rFonts w:ascii="Arial" w:hAnsi="Arial" w:cs="Arial"/>
          <w:b/>
          <w:bCs/>
          <w:i/>
          <w:iCs/>
          <w:color w:val="1E1E1E"/>
          <w:sz w:val="20"/>
          <w:szCs w:val="20"/>
          <w:bdr w:val="none" w:sz="0" w:space="0" w:color="auto" w:frame="1"/>
        </w:rPr>
        <w:t> requirement, since it is considered an unallowable </w:t>
      </w:r>
      <w:r w:rsidRPr="00C83C78">
        <w:rPr>
          <w:rStyle w:val="marklwdak0l9c"/>
          <w:rFonts w:ascii="Arial" w:hAnsi="Arial" w:cs="Arial"/>
          <w:b/>
          <w:bCs/>
          <w:i/>
          <w:iCs/>
          <w:color w:val="1E1E1E"/>
          <w:sz w:val="20"/>
          <w:szCs w:val="20"/>
          <w:bdr w:val="none" w:sz="0" w:space="0" w:color="auto" w:frame="1"/>
        </w:rPr>
        <w:t>cost</w:t>
      </w:r>
      <w:r w:rsidRPr="00C83C78">
        <w:rPr>
          <w:rFonts w:ascii="Arial" w:hAnsi="Arial" w:cs="Arial"/>
          <w:b/>
          <w:bCs/>
          <w:i/>
          <w:iCs/>
          <w:color w:val="1E1E1E"/>
          <w:sz w:val="20"/>
          <w:szCs w:val="20"/>
          <w:bdr w:val="none" w:sz="0" w:space="0" w:color="auto" w:frame="1"/>
        </w:rPr>
        <w:t> to the sponsor</w:t>
      </w:r>
      <w:r w:rsidRPr="00C83C78">
        <w:rPr>
          <w:rFonts w:ascii="Arial" w:hAnsi="Arial" w:cs="Arial"/>
          <w:color w:val="1E1E1E"/>
          <w:sz w:val="20"/>
          <w:szCs w:val="20"/>
          <w:bdr w:val="none" w:sz="0" w:space="0" w:color="auto" w:frame="1"/>
        </w:rPr>
        <w:t>.</w:t>
      </w:r>
    </w:p>
    <w:p w14:paraId="3B67FECB" w14:textId="77777777"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p>
    <w:p w14:paraId="092C0883" w14:textId="74896020"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r w:rsidRPr="00C83C78">
        <w:rPr>
          <w:rFonts w:ascii="Arial" w:hAnsi="Arial" w:cs="Arial"/>
          <w:b/>
          <w:bCs/>
          <w:color w:val="1E1E1E"/>
          <w:sz w:val="20"/>
          <w:szCs w:val="20"/>
          <w:bdr w:val="none" w:sz="0" w:space="0" w:color="auto" w:frame="1"/>
        </w:rPr>
        <w:t>In-Kind </w:t>
      </w:r>
      <w:r w:rsidRPr="00C83C78">
        <w:rPr>
          <w:rStyle w:val="marklwdak0l9c"/>
          <w:rFonts w:ascii="Arial" w:hAnsi="Arial" w:cs="Arial"/>
          <w:b/>
          <w:bCs/>
          <w:color w:val="1E1E1E"/>
          <w:sz w:val="20"/>
          <w:szCs w:val="20"/>
          <w:bdr w:val="none" w:sz="0" w:space="0" w:color="auto" w:frame="1"/>
        </w:rPr>
        <w:t>Cost</w:t>
      </w:r>
      <w:r w:rsidRPr="00C83C78">
        <w:rPr>
          <w:rFonts w:ascii="Arial" w:hAnsi="Arial" w:cs="Arial"/>
          <w:b/>
          <w:bCs/>
          <w:color w:val="1E1E1E"/>
          <w:sz w:val="20"/>
          <w:szCs w:val="20"/>
          <w:bdr w:val="none" w:sz="0" w:space="0" w:color="auto" w:frame="1"/>
        </w:rPr>
        <w:t> </w:t>
      </w:r>
      <w:r w:rsidRPr="00C83C78">
        <w:rPr>
          <w:rStyle w:val="mark94s30f0pm"/>
          <w:rFonts w:ascii="Arial" w:hAnsi="Arial" w:cs="Arial"/>
          <w:b/>
          <w:bCs/>
          <w:color w:val="1E1E1E"/>
          <w:sz w:val="20"/>
          <w:szCs w:val="20"/>
          <w:bdr w:val="none" w:sz="0" w:space="0" w:color="auto" w:frame="1"/>
        </w:rPr>
        <w:t>Sharing</w:t>
      </w:r>
    </w:p>
    <w:p w14:paraId="794F5138" w14:textId="77777777" w:rsidR="00C83C78" w:rsidRPr="00C83C78" w:rsidRDefault="00C83C78" w:rsidP="00C83C78">
      <w:pPr>
        <w:pStyle w:val="xmsonormal"/>
        <w:shd w:val="clear" w:color="auto" w:fill="FFFFFF"/>
        <w:spacing w:before="0" w:beforeAutospacing="0" w:after="0" w:afterAutospacing="0"/>
        <w:rPr>
          <w:rFonts w:ascii="Arial" w:hAnsi="Arial" w:cs="Arial"/>
          <w:color w:val="201F1E"/>
          <w:sz w:val="22"/>
          <w:szCs w:val="22"/>
        </w:rPr>
      </w:pPr>
      <w:r w:rsidRPr="00C83C78">
        <w:rPr>
          <w:rFonts w:ascii="Arial" w:hAnsi="Arial" w:cs="Arial"/>
          <w:color w:val="1E1E1E"/>
          <w:sz w:val="20"/>
          <w:szCs w:val="20"/>
          <w:bdr w:val="none" w:sz="0" w:space="0" w:color="auto" w:frame="1"/>
        </w:rPr>
        <w:t>In-kind </w:t>
      </w:r>
      <w:r w:rsidRPr="00C83C78">
        <w:rPr>
          <w:rStyle w:val="marklwdak0l9c"/>
          <w:rFonts w:ascii="Arial" w:hAnsi="Arial" w:cs="Arial"/>
          <w:color w:val="1E1E1E"/>
          <w:sz w:val="20"/>
          <w:szCs w:val="20"/>
          <w:bdr w:val="none" w:sz="0" w:space="0" w:color="auto" w:frame="1"/>
        </w:rPr>
        <w:t>cost</w:t>
      </w:r>
      <w:r w:rsidRPr="00C83C78">
        <w:rPr>
          <w:rFonts w:ascii="Arial" w:hAnsi="Arial" w:cs="Arial"/>
          <w:color w:val="1E1E1E"/>
          <w:sz w:val="20"/>
          <w:szCs w:val="20"/>
          <w:bdr w:val="none" w:sz="0" w:space="0" w:color="auto" w:frame="1"/>
        </w:rPr>
        <w:t> </w:t>
      </w:r>
      <w:r w:rsidRPr="00C83C78">
        <w:rPr>
          <w:rStyle w:val="mark94s30f0pm"/>
          <w:rFonts w:ascii="Arial" w:hAnsi="Arial" w:cs="Arial"/>
          <w:color w:val="1E1E1E"/>
          <w:sz w:val="20"/>
          <w:szCs w:val="20"/>
          <w:bdr w:val="none" w:sz="0" w:space="0" w:color="auto" w:frame="1"/>
        </w:rPr>
        <w:t>sharing</w:t>
      </w:r>
      <w:r w:rsidRPr="00C83C78">
        <w:rPr>
          <w:rFonts w:ascii="Arial" w:hAnsi="Arial" w:cs="Arial"/>
          <w:color w:val="1E1E1E"/>
          <w:sz w:val="20"/>
          <w:szCs w:val="20"/>
          <w:bdr w:val="none" w:sz="0" w:space="0" w:color="auto" w:frame="1"/>
        </w:rPr>
        <w:t xml:space="preserve"> are contributions wherein the value can be readily determined, verified, documented, and justified but where no actual cash is transacted in securing the good or service comprising the </w:t>
      </w:r>
      <w:r w:rsidRPr="00C83C78">
        <w:rPr>
          <w:rFonts w:ascii="Arial" w:hAnsi="Arial" w:cs="Arial"/>
          <w:color w:val="1E1E1E"/>
          <w:sz w:val="20"/>
          <w:szCs w:val="20"/>
          <w:bdr w:val="none" w:sz="0" w:space="0" w:color="auto" w:frame="1"/>
        </w:rPr>
        <w:lastRenderedPageBreak/>
        <w:t>contribution. When applicable, an estimated value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the in-kind </w:t>
      </w:r>
      <w:r w:rsidRPr="00C83C78">
        <w:rPr>
          <w:rStyle w:val="marklwdak0l9c"/>
          <w:rFonts w:ascii="Arial" w:hAnsi="Arial" w:cs="Arial"/>
          <w:color w:val="1E1E1E"/>
          <w:sz w:val="20"/>
          <w:szCs w:val="20"/>
          <w:bdr w:val="none" w:sz="0" w:space="0" w:color="auto" w:frame="1"/>
        </w:rPr>
        <w:t>cost</w:t>
      </w:r>
      <w:r w:rsidRPr="00C83C78">
        <w:rPr>
          <w:rFonts w:ascii="Arial" w:hAnsi="Arial" w:cs="Arial"/>
          <w:color w:val="1E1E1E"/>
          <w:sz w:val="20"/>
          <w:szCs w:val="20"/>
          <w:bdr w:val="none" w:sz="0" w:space="0" w:color="auto" w:frame="1"/>
        </w:rPr>
        <w:t> </w:t>
      </w:r>
      <w:r w:rsidRPr="00C83C78">
        <w:rPr>
          <w:rStyle w:val="mark94s30f0pm"/>
          <w:rFonts w:ascii="Arial" w:hAnsi="Arial" w:cs="Arial"/>
          <w:color w:val="1E1E1E"/>
          <w:sz w:val="20"/>
          <w:szCs w:val="20"/>
          <w:bdr w:val="none" w:sz="0" w:space="0" w:color="auto" w:frame="1"/>
        </w:rPr>
        <w:t>sharing</w:t>
      </w:r>
      <w:r w:rsidRPr="00C83C78">
        <w:rPr>
          <w:rFonts w:ascii="Arial" w:hAnsi="Arial" w:cs="Arial"/>
          <w:color w:val="1E1E1E"/>
          <w:sz w:val="20"/>
          <w:szCs w:val="20"/>
          <w:bdr w:val="none" w:sz="0" w:space="0" w:color="auto" w:frame="1"/>
        </w:rPr>
        <w:t> must be identified and documented based on the fair market value determined at the time </w:t>
      </w:r>
      <w:r w:rsidRPr="00C83C78">
        <w:rPr>
          <w:rStyle w:val="markrmriwczde"/>
          <w:rFonts w:ascii="Arial" w:hAnsi="Arial" w:cs="Arial"/>
          <w:color w:val="1E1E1E"/>
          <w:sz w:val="20"/>
          <w:szCs w:val="20"/>
          <w:bdr w:val="none" w:sz="0" w:space="0" w:color="auto" w:frame="1"/>
        </w:rPr>
        <w:t>of</w:t>
      </w:r>
      <w:r w:rsidRPr="00C83C78">
        <w:rPr>
          <w:rFonts w:ascii="Arial" w:hAnsi="Arial" w:cs="Arial"/>
          <w:color w:val="1E1E1E"/>
          <w:sz w:val="20"/>
          <w:szCs w:val="20"/>
          <w:bdr w:val="none" w:sz="0" w:space="0" w:color="auto" w:frame="1"/>
        </w:rPr>
        <w:t> accepting the award. In-kind </w:t>
      </w:r>
      <w:r w:rsidRPr="00C83C78">
        <w:rPr>
          <w:rStyle w:val="marklwdak0l9c"/>
          <w:rFonts w:ascii="Arial" w:hAnsi="Arial" w:cs="Arial"/>
          <w:color w:val="1E1E1E"/>
          <w:sz w:val="20"/>
          <w:szCs w:val="20"/>
          <w:bdr w:val="none" w:sz="0" w:space="0" w:color="auto" w:frame="1"/>
        </w:rPr>
        <w:t>cost</w:t>
      </w:r>
      <w:r w:rsidRPr="00C83C78">
        <w:rPr>
          <w:rFonts w:ascii="Arial" w:hAnsi="Arial" w:cs="Arial"/>
          <w:color w:val="1E1E1E"/>
          <w:sz w:val="20"/>
          <w:szCs w:val="20"/>
          <w:bdr w:val="none" w:sz="0" w:space="0" w:color="auto" w:frame="1"/>
        </w:rPr>
        <w:t> </w:t>
      </w:r>
      <w:r w:rsidRPr="00C83C78">
        <w:rPr>
          <w:rStyle w:val="mark94s30f0pm"/>
          <w:rFonts w:ascii="Arial" w:hAnsi="Arial" w:cs="Arial"/>
          <w:color w:val="1E1E1E"/>
          <w:sz w:val="20"/>
          <w:szCs w:val="20"/>
          <w:bdr w:val="none" w:sz="0" w:space="0" w:color="auto" w:frame="1"/>
        </w:rPr>
        <w:t>sharing</w:t>
      </w:r>
      <w:r w:rsidRPr="00C83C78">
        <w:rPr>
          <w:rFonts w:ascii="Arial" w:hAnsi="Arial" w:cs="Arial"/>
          <w:color w:val="1E1E1E"/>
          <w:sz w:val="20"/>
          <w:szCs w:val="20"/>
          <w:bdr w:val="none" w:sz="0" w:space="0" w:color="auto" w:frame="1"/>
        </w:rPr>
        <w:t> must also be tracked.</w:t>
      </w:r>
    </w:p>
    <w:p w14:paraId="0CDD6445" w14:textId="77777777" w:rsidR="00C83C78" w:rsidRPr="00C83C78" w:rsidRDefault="00C83C78">
      <w:pPr>
        <w:rPr>
          <w:rFonts w:ascii="Arial" w:hAnsi="Arial" w:cs="Arial"/>
        </w:rPr>
      </w:pPr>
    </w:p>
    <w:sectPr w:rsidR="00C83C78" w:rsidRPr="00C83C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C43B43"/>
    <w:multiLevelType w:val="hybridMultilevel"/>
    <w:tmpl w:val="BAF01598"/>
    <w:lvl w:ilvl="0" w:tplc="9F4A6CF6">
      <w:start w:val="1"/>
      <w:numFmt w:val="decimal"/>
      <w:lvlText w:val="%1."/>
      <w:lvlJc w:val="left"/>
      <w:pPr>
        <w:ind w:left="720" w:hanging="360"/>
      </w:pPr>
      <w:rPr>
        <w:rFonts w:eastAsia="Times New Roman"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3E395A"/>
    <w:multiLevelType w:val="hybridMultilevel"/>
    <w:tmpl w:val="F1ACE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9"/>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C78"/>
    <w:rsid w:val="00C83C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70867A5"/>
  <w15:chartTrackingRefBased/>
  <w15:docId w15:val="{DBB0CF86-1C05-A54E-8905-1C0848EA2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C83C78"/>
    <w:pPr>
      <w:spacing w:before="100" w:beforeAutospacing="1" w:after="100" w:afterAutospacing="1"/>
    </w:pPr>
    <w:rPr>
      <w:rFonts w:ascii="Times New Roman" w:eastAsia="Times New Roman" w:hAnsi="Times New Roman" w:cs="Times New Roman"/>
    </w:rPr>
  </w:style>
  <w:style w:type="character" w:customStyle="1" w:styleId="marki44ck9jnf">
    <w:name w:val="marki44ck9jnf"/>
    <w:basedOn w:val="DefaultParagraphFont"/>
    <w:rsid w:val="00C83C78"/>
  </w:style>
  <w:style w:type="character" w:customStyle="1" w:styleId="markrmriwczde">
    <w:name w:val="markrmriwczde"/>
    <w:basedOn w:val="DefaultParagraphFont"/>
    <w:rsid w:val="00C83C78"/>
  </w:style>
  <w:style w:type="character" w:customStyle="1" w:styleId="marklwdak0l9c">
    <w:name w:val="marklwdak0l9c"/>
    <w:basedOn w:val="DefaultParagraphFont"/>
    <w:rsid w:val="00C83C78"/>
  </w:style>
  <w:style w:type="character" w:customStyle="1" w:styleId="mark94s30f0pm">
    <w:name w:val="mark94s30f0pm"/>
    <w:basedOn w:val="DefaultParagraphFont"/>
    <w:rsid w:val="00C83C78"/>
  </w:style>
  <w:style w:type="table" w:styleId="TableGrid">
    <w:name w:val="Table Grid"/>
    <w:basedOn w:val="TableNormal"/>
    <w:uiPriority w:val="39"/>
    <w:rsid w:val="00C83C7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83C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68323">
      <w:bodyDiv w:val="1"/>
      <w:marLeft w:val="0"/>
      <w:marRight w:val="0"/>
      <w:marTop w:val="0"/>
      <w:marBottom w:val="0"/>
      <w:divBdr>
        <w:top w:val="none" w:sz="0" w:space="0" w:color="auto"/>
        <w:left w:val="none" w:sz="0" w:space="0" w:color="auto"/>
        <w:bottom w:val="none" w:sz="0" w:space="0" w:color="auto"/>
        <w:right w:val="none" w:sz="0" w:space="0" w:color="auto"/>
      </w:divBdr>
    </w:div>
    <w:div w:id="51006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486</Words>
  <Characters>2771</Characters>
  <Application>Microsoft Office Word</Application>
  <DocSecurity>0</DocSecurity>
  <Lines>23</Lines>
  <Paragraphs>6</Paragraphs>
  <ScaleCrop>false</ScaleCrop>
  <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Cierra Busby</dc:creator>
  <cp:keywords/>
  <dc:description/>
  <cp:lastModifiedBy>Cierra Busby</cp:lastModifiedBy>
  <cp:revision>1</cp:revision>
  <dcterms:created xsi:type="dcterms:W3CDTF">2021-08-10T16:26:00Z</dcterms:created>
  <dcterms:modified xsi:type="dcterms:W3CDTF">2021-08-10T16:30:00Z</dcterms:modified>
</cp:coreProperties>
</file>