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456A24" w:rsidP="009A727D">
      <w:pPr>
        <w:jc w:val="center"/>
      </w:pPr>
      <w:bookmarkStart w:id="0" w:name="_GoBack"/>
      <w:bookmarkEnd w:id="0"/>
      <w:r>
        <w:t>Module I</w:t>
      </w:r>
      <w:r w:rsidR="009A727D">
        <w:t xml:space="preserve">: </w:t>
      </w:r>
      <w:r>
        <w:t>Revenue Cycle and Cash Management</w:t>
      </w:r>
      <w:r w:rsidR="009A727D">
        <w:t xml:space="preserve"> 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9A727D" w:rsidRDefault="007A4FE7" w:rsidP="009A727D">
      <w:pPr>
        <w:pStyle w:val="ListParagraph"/>
        <w:numPr>
          <w:ilvl w:val="0"/>
          <w:numId w:val="1"/>
        </w:numPr>
      </w:pPr>
      <w:r>
        <w:t>Post Award</w:t>
      </w:r>
    </w:p>
    <w:p w:rsidR="00EF5FD0" w:rsidRDefault="007A4FE7" w:rsidP="007A4FE7">
      <w:pPr>
        <w:pStyle w:val="ListParagraph"/>
        <w:numPr>
          <w:ilvl w:val="0"/>
          <w:numId w:val="8"/>
        </w:numPr>
      </w:pPr>
      <w:r>
        <w:t>“Post Award” refers to acceptance, management and closeout of an award</w:t>
      </w:r>
    </w:p>
    <w:p w:rsidR="00EF5FD0" w:rsidRDefault="007A4FE7" w:rsidP="00EF5FD0">
      <w:pPr>
        <w:pStyle w:val="ListParagraph"/>
        <w:ind w:left="1080"/>
      </w:pPr>
      <w:r>
        <w:rPr>
          <w:noProof/>
        </w:rPr>
        <w:drawing>
          <wp:inline distT="0" distB="0" distL="0" distR="0" wp14:anchorId="658111D5" wp14:editId="2397A1A5">
            <wp:extent cx="5058661" cy="2457450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80716" cy="2468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5AFD" w:rsidRDefault="003D5AFD" w:rsidP="003D5AFD">
      <w:pPr>
        <w:pStyle w:val="ListParagraph"/>
        <w:numPr>
          <w:ilvl w:val="0"/>
          <w:numId w:val="8"/>
        </w:numPr>
      </w:pPr>
      <w:r>
        <w:t>Principal Investigators</w:t>
      </w:r>
      <w:r w:rsidR="00316504">
        <w:t xml:space="preserve"> (PIs)</w:t>
      </w:r>
      <w:r>
        <w:t xml:space="preserve"> and Research administrative staff are jointly responsible for providing appropriate and compliant stewardship of sponsored funds</w:t>
      </w:r>
      <w:r w:rsidR="00BC67A5">
        <w:t>.</w:t>
      </w:r>
    </w:p>
    <w:p w:rsidR="007A4FE7" w:rsidRDefault="00316504" w:rsidP="007A4FE7">
      <w:pPr>
        <w:pStyle w:val="ListParagraph"/>
        <w:numPr>
          <w:ilvl w:val="0"/>
          <w:numId w:val="9"/>
        </w:numPr>
      </w:pPr>
      <w:r>
        <w:t>SPA Award Maintenance T</w:t>
      </w:r>
      <w:r w:rsidR="007A4FE7">
        <w:t>eam manages award maintenance and modification fun</w:t>
      </w:r>
      <w:r w:rsidR="003D5AFD">
        <w:t>ctions which include:</w:t>
      </w:r>
      <w:r w:rsidR="007A4FE7">
        <w:t xml:space="preserve"> billing, invoicing and recognizing revenue for the award</w:t>
      </w:r>
    </w:p>
    <w:p w:rsidR="00BC67A5" w:rsidRDefault="00310745" w:rsidP="00BC67A5">
      <w:pPr>
        <w:pStyle w:val="ListParagraph"/>
        <w:numPr>
          <w:ilvl w:val="0"/>
          <w:numId w:val="9"/>
        </w:numPr>
      </w:pPr>
      <w:r>
        <w:t xml:space="preserve">SPA Cash Management Team manages federal draw activities and performs treasury tasks </w:t>
      </w:r>
    </w:p>
    <w:p w:rsidR="00F918DA" w:rsidRDefault="00F918DA" w:rsidP="00BC67A5">
      <w:pPr>
        <w:pStyle w:val="ListParagraph"/>
        <w:numPr>
          <w:ilvl w:val="0"/>
          <w:numId w:val="9"/>
        </w:numPr>
      </w:pPr>
      <w:r>
        <w:t xml:space="preserve">PI/Departmental Staff are responsible for entering payroll and nonpayroll transactions timely, reviewing expenditures, </w:t>
      </w:r>
      <w:r w:rsidR="00A05716">
        <w:t xml:space="preserve">ensuring </w:t>
      </w:r>
      <w:r>
        <w:t xml:space="preserve">OPA number </w:t>
      </w:r>
      <w:r w:rsidR="00A05716">
        <w:t xml:space="preserve">appears on </w:t>
      </w:r>
      <w:r>
        <w:t xml:space="preserve">submitted invoices and carbon copying </w:t>
      </w:r>
      <w:hyperlink r:id="rId6" w:history="1">
        <w:r w:rsidRPr="00ED2511">
          <w:rPr>
            <w:rStyle w:val="Hyperlink"/>
          </w:rPr>
          <w:t>SPA-Remit@utsouthwestern.edu</w:t>
        </w:r>
      </w:hyperlink>
      <w:r>
        <w:t xml:space="preserve"> when submitting invoices to sponsors for clinical trials</w:t>
      </w:r>
    </w:p>
    <w:p w:rsidR="00EF5FD0" w:rsidRDefault="00EF5FD0" w:rsidP="00EF5FD0">
      <w:pPr>
        <w:pStyle w:val="ListParagraph"/>
        <w:ind w:left="1080"/>
      </w:pPr>
    </w:p>
    <w:p w:rsidR="00BC67A5" w:rsidRDefault="00BC67A5" w:rsidP="00BC67A5">
      <w:pPr>
        <w:pStyle w:val="ListParagraph"/>
        <w:numPr>
          <w:ilvl w:val="0"/>
          <w:numId w:val="1"/>
        </w:numPr>
      </w:pPr>
      <w:r>
        <w:t>Cost Principles</w:t>
      </w:r>
    </w:p>
    <w:p w:rsidR="009A727D" w:rsidRDefault="00BC67A5" w:rsidP="00BC67A5">
      <w:pPr>
        <w:pStyle w:val="ListParagraph"/>
        <w:numPr>
          <w:ilvl w:val="0"/>
          <w:numId w:val="10"/>
        </w:numPr>
      </w:pPr>
      <w:r>
        <w:t>Anyone authorizing expenditure of federal funds must understand cost principles. Any cost charged to a sponsor must satisfy the following criteria:</w:t>
      </w:r>
    </w:p>
    <w:p w:rsidR="006D1515" w:rsidRDefault="00BC67A5" w:rsidP="00D37C7F">
      <w:pPr>
        <w:pStyle w:val="ListParagraph"/>
        <w:numPr>
          <w:ilvl w:val="0"/>
          <w:numId w:val="5"/>
        </w:numPr>
      </w:pPr>
      <w:r>
        <w:t>Allowable</w:t>
      </w:r>
    </w:p>
    <w:p w:rsidR="00BC67A5" w:rsidRDefault="00BC67A5" w:rsidP="00D37C7F">
      <w:pPr>
        <w:pStyle w:val="ListParagraph"/>
        <w:numPr>
          <w:ilvl w:val="0"/>
          <w:numId w:val="5"/>
        </w:numPr>
      </w:pPr>
      <w:r>
        <w:t>Allocable</w:t>
      </w:r>
    </w:p>
    <w:p w:rsidR="00BC67A5" w:rsidRDefault="00BC67A5" w:rsidP="00D37C7F">
      <w:pPr>
        <w:pStyle w:val="ListParagraph"/>
        <w:numPr>
          <w:ilvl w:val="0"/>
          <w:numId w:val="5"/>
        </w:numPr>
      </w:pPr>
      <w:r>
        <w:t>Reasonable</w:t>
      </w:r>
    </w:p>
    <w:p w:rsidR="00BC67A5" w:rsidRDefault="00BC67A5" w:rsidP="00D37C7F">
      <w:pPr>
        <w:pStyle w:val="ListParagraph"/>
        <w:numPr>
          <w:ilvl w:val="0"/>
          <w:numId w:val="5"/>
        </w:numPr>
      </w:pPr>
      <w:r>
        <w:t>Consistently treated</w:t>
      </w:r>
    </w:p>
    <w:p w:rsidR="00EF5FD0" w:rsidRDefault="00EF5FD0" w:rsidP="00EF5FD0">
      <w:pPr>
        <w:pStyle w:val="ListParagraph"/>
        <w:ind w:left="1080"/>
      </w:pPr>
    </w:p>
    <w:p w:rsidR="005C774D" w:rsidRDefault="00BC67A5" w:rsidP="00BC67A5">
      <w:pPr>
        <w:pStyle w:val="ListParagraph"/>
        <w:numPr>
          <w:ilvl w:val="0"/>
          <w:numId w:val="1"/>
        </w:numPr>
      </w:pPr>
      <w:r>
        <w:t>Receiving Funding and Department Spending</w:t>
      </w:r>
    </w:p>
    <w:p w:rsidR="00BC67A5" w:rsidRDefault="00BC1506" w:rsidP="00A3307E">
      <w:pPr>
        <w:pStyle w:val="ListParagraph"/>
        <w:numPr>
          <w:ilvl w:val="0"/>
          <w:numId w:val="12"/>
        </w:numPr>
      </w:pPr>
      <w:r>
        <w:t>SPA is responsible for billing contracts or awards related to Sponsored Research, Service, and Clinical Trial Agreements. Each type of award has a unique setup in the way expenses are billed and the revenue is recognized</w:t>
      </w:r>
      <w:r w:rsidR="00310745">
        <w:t>:</w:t>
      </w:r>
    </w:p>
    <w:p w:rsidR="00D4141F" w:rsidRDefault="00D4141F" w:rsidP="00D4141F">
      <w:pPr>
        <w:pStyle w:val="ListParagraph"/>
        <w:ind w:left="1800" w:firstLine="360"/>
      </w:pPr>
      <w:r>
        <w:rPr>
          <w:noProof/>
        </w:rPr>
        <w:lastRenderedPageBreak/>
        <w:drawing>
          <wp:inline distT="0" distB="0" distL="0" distR="0" wp14:anchorId="04FD10D6" wp14:editId="7DCDF6BC">
            <wp:extent cx="2598036" cy="24574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07138" cy="2466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1506" w:rsidRDefault="00BC1506" w:rsidP="00BC1506">
      <w:pPr>
        <w:pStyle w:val="ListParagraph"/>
        <w:numPr>
          <w:ilvl w:val="0"/>
          <w:numId w:val="13"/>
        </w:numPr>
      </w:pPr>
      <w:r>
        <w:t>Execution of contract –full budget granted during award setup</w:t>
      </w:r>
    </w:p>
    <w:p w:rsidR="00BC1506" w:rsidRDefault="00BC1506" w:rsidP="00BC1506">
      <w:pPr>
        <w:pStyle w:val="ListParagraph"/>
        <w:numPr>
          <w:ilvl w:val="0"/>
          <w:numId w:val="13"/>
        </w:numPr>
      </w:pPr>
      <w:r>
        <w:t>Sponsor requires invoice – full budget granted at award setup and invoices submitted for reimbursement</w:t>
      </w:r>
    </w:p>
    <w:p w:rsidR="00BC1506" w:rsidRDefault="00BC1506" w:rsidP="00BC1506">
      <w:pPr>
        <w:pStyle w:val="ListParagraph"/>
        <w:numPr>
          <w:ilvl w:val="0"/>
          <w:numId w:val="13"/>
        </w:numPr>
      </w:pPr>
      <w:r>
        <w:t>Sponsor requires notification of completed milestones – budget setup according to receipt of startup payment</w:t>
      </w:r>
    </w:p>
    <w:p w:rsidR="00BC1506" w:rsidRDefault="00BC1506" w:rsidP="00BC1506">
      <w:pPr>
        <w:pStyle w:val="ListParagraph"/>
        <w:numPr>
          <w:ilvl w:val="0"/>
          <w:numId w:val="13"/>
        </w:numPr>
      </w:pPr>
      <w:r>
        <w:t>Sponsor requires deliverables – budget is setup according to receipt of startup payment</w:t>
      </w:r>
    </w:p>
    <w:p w:rsidR="00BC1506" w:rsidRDefault="00BC1506" w:rsidP="00BC1506">
      <w:pPr>
        <w:pStyle w:val="ListParagraph"/>
        <w:numPr>
          <w:ilvl w:val="0"/>
          <w:numId w:val="13"/>
        </w:numPr>
      </w:pPr>
      <w:r>
        <w:t>Letter of credit awards – allow expenditures to be incurred in order to draw down funds</w:t>
      </w:r>
    </w:p>
    <w:p w:rsidR="00BC67A5" w:rsidRDefault="00BC67A5" w:rsidP="00BC67A5">
      <w:pPr>
        <w:pStyle w:val="ListParagraph"/>
      </w:pPr>
    </w:p>
    <w:p w:rsidR="00540AC5" w:rsidRDefault="005C774D" w:rsidP="00BC67A5">
      <w:pPr>
        <w:pStyle w:val="ListParagraph"/>
        <w:numPr>
          <w:ilvl w:val="0"/>
          <w:numId w:val="1"/>
        </w:numPr>
      </w:pPr>
      <w:r>
        <w:t xml:space="preserve">Accessing systems </w:t>
      </w:r>
      <w:r w:rsidR="003D5AFD">
        <w:t xml:space="preserve">and guidance </w:t>
      </w:r>
      <w:r w:rsidR="007A4FE7">
        <w:t>for Proposal Submission</w:t>
      </w:r>
    </w:p>
    <w:p w:rsidR="00D80354" w:rsidRDefault="00B14DD1" w:rsidP="00D80354">
      <w:pPr>
        <w:pStyle w:val="ListParagraph"/>
        <w:numPr>
          <w:ilvl w:val="0"/>
          <w:numId w:val="4"/>
        </w:numPr>
      </w:pPr>
      <w:hyperlink r:id="rId8" w:history="1">
        <w:r w:rsidR="00D80354">
          <w:rPr>
            <w:rStyle w:val="Hyperlink"/>
          </w:rPr>
          <w:t>SPA website</w:t>
        </w:r>
      </w:hyperlink>
      <w:r w:rsidR="00D80354">
        <w:t xml:space="preserve"> includes research system resources for eGrants and Peoplesoft</w:t>
      </w:r>
    </w:p>
    <w:p w:rsidR="00540AC5" w:rsidRDefault="006D1515" w:rsidP="00D80354">
      <w:pPr>
        <w:pStyle w:val="ListParagraph"/>
        <w:numPr>
          <w:ilvl w:val="0"/>
          <w:numId w:val="14"/>
        </w:numPr>
      </w:pPr>
      <w:r>
        <w:t xml:space="preserve">Complete </w:t>
      </w:r>
      <w:hyperlink r:id="rId9" w:history="1">
        <w:r w:rsidR="007A4FE7">
          <w:rPr>
            <w:rStyle w:val="Hyperlink"/>
          </w:rPr>
          <w:t>eResearch Access Request</w:t>
        </w:r>
      </w:hyperlink>
      <w:r w:rsidR="007A4FE7">
        <w:t xml:space="preserve"> </w:t>
      </w:r>
      <w:r w:rsidR="003D5AFD">
        <w:t>to gain access to</w:t>
      </w:r>
      <w:r>
        <w:t xml:space="preserve"> </w:t>
      </w:r>
      <w:r w:rsidR="003D5AFD">
        <w:t xml:space="preserve">eGrants </w:t>
      </w:r>
    </w:p>
    <w:p w:rsidR="006D1515" w:rsidRDefault="00B14DD1" w:rsidP="00D80354">
      <w:pPr>
        <w:pStyle w:val="ListParagraph"/>
        <w:numPr>
          <w:ilvl w:val="0"/>
          <w:numId w:val="4"/>
        </w:numPr>
      </w:pPr>
      <w:hyperlink r:id="rId10" w:history="1">
        <w:r w:rsidR="003D5AFD">
          <w:rPr>
            <w:rStyle w:val="Hyperlink"/>
          </w:rPr>
          <w:t>Uniform Guidance</w:t>
        </w:r>
      </w:hyperlink>
      <w:r w:rsidR="003D5AFD">
        <w:t xml:space="preserve"> as established by The Office of Management and Budget</w:t>
      </w:r>
    </w:p>
    <w:p w:rsidR="00EF5FD0" w:rsidRDefault="00EF5FD0" w:rsidP="00EF5FD0">
      <w:pPr>
        <w:pStyle w:val="ListParagraph"/>
        <w:ind w:left="1080"/>
      </w:pPr>
    </w:p>
    <w:p w:rsidR="006D1515" w:rsidRDefault="005C774D" w:rsidP="00BC1506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F11544"/>
    <w:multiLevelType w:val="hybridMultilevel"/>
    <w:tmpl w:val="93709AC4"/>
    <w:lvl w:ilvl="0" w:tplc="44F00E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912E1F"/>
    <w:multiLevelType w:val="hybridMultilevel"/>
    <w:tmpl w:val="3382799C"/>
    <w:lvl w:ilvl="0" w:tplc="0060C07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5AF2ABE"/>
    <w:multiLevelType w:val="hybridMultilevel"/>
    <w:tmpl w:val="DD00FC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F627EE"/>
    <w:multiLevelType w:val="hybridMultilevel"/>
    <w:tmpl w:val="7DEEB952"/>
    <w:lvl w:ilvl="0" w:tplc="DE7240C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E76584D"/>
    <w:multiLevelType w:val="hybridMultilevel"/>
    <w:tmpl w:val="15BACDD0"/>
    <w:lvl w:ilvl="0" w:tplc="14C6418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2A256B5"/>
    <w:multiLevelType w:val="hybridMultilevel"/>
    <w:tmpl w:val="9DFAFC0E"/>
    <w:lvl w:ilvl="0" w:tplc="281292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9"/>
  </w:num>
  <w:num w:numId="5">
    <w:abstractNumId w:val="13"/>
  </w:num>
  <w:num w:numId="6">
    <w:abstractNumId w:val="0"/>
  </w:num>
  <w:num w:numId="7">
    <w:abstractNumId w:val="7"/>
  </w:num>
  <w:num w:numId="8">
    <w:abstractNumId w:val="4"/>
  </w:num>
  <w:num w:numId="9">
    <w:abstractNumId w:val="3"/>
  </w:num>
  <w:num w:numId="10">
    <w:abstractNumId w:val="2"/>
  </w:num>
  <w:num w:numId="11">
    <w:abstractNumId w:val="5"/>
  </w:num>
  <w:num w:numId="12">
    <w:abstractNumId w:val="11"/>
  </w:num>
  <w:num w:numId="13">
    <w:abstractNumId w:val="8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1166EE"/>
    <w:rsid w:val="001B078B"/>
    <w:rsid w:val="00310745"/>
    <w:rsid w:val="00316504"/>
    <w:rsid w:val="00390D1A"/>
    <w:rsid w:val="003D5AFD"/>
    <w:rsid w:val="00447057"/>
    <w:rsid w:val="004535E1"/>
    <w:rsid w:val="00456A24"/>
    <w:rsid w:val="00540AC5"/>
    <w:rsid w:val="005C774D"/>
    <w:rsid w:val="006D1515"/>
    <w:rsid w:val="007A4FE7"/>
    <w:rsid w:val="009A727D"/>
    <w:rsid w:val="00A05716"/>
    <w:rsid w:val="00A3307E"/>
    <w:rsid w:val="00B14DD1"/>
    <w:rsid w:val="00BC1506"/>
    <w:rsid w:val="00BC67A5"/>
    <w:rsid w:val="00D37C7F"/>
    <w:rsid w:val="00D4141F"/>
    <w:rsid w:val="00D80354"/>
    <w:rsid w:val="00EF5FD0"/>
    <w:rsid w:val="00F9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tsouthwestern.net/intranet/administration/sponsored-programs/research-system-resource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-Remit@utsouthwestern.edu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grants.gov/learn-grants/grant-policies/omb-uniform-guidance-2014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is.swmed.edu/redcap/surveys/?s=UH6m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Alina Grays</cp:lastModifiedBy>
  <cp:revision>2</cp:revision>
  <dcterms:created xsi:type="dcterms:W3CDTF">2019-12-02T21:44:00Z</dcterms:created>
  <dcterms:modified xsi:type="dcterms:W3CDTF">2019-12-02T21:44:00Z</dcterms:modified>
</cp:coreProperties>
</file>