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B14470" w14:textId="77777777" w:rsidR="00CA0644" w:rsidRPr="002D0088" w:rsidRDefault="00CA0644" w:rsidP="001B2BF9">
      <w:pPr>
        <w:jc w:val="center"/>
        <w:rPr>
          <w:rFonts w:ascii="Aptos" w:hAnsi="Aptos" w:cstheme="minorHAnsi"/>
          <w:b/>
          <w:bCs/>
          <w:color w:val="000000"/>
          <w:sz w:val="22"/>
        </w:rPr>
      </w:pPr>
      <w:r w:rsidRPr="002D0088">
        <w:rPr>
          <w:rFonts w:ascii="Aptos" w:hAnsi="Aptos" w:cstheme="minorHAnsi"/>
          <w:b/>
          <w:bCs/>
          <w:color w:val="000000"/>
          <w:sz w:val="22"/>
        </w:rPr>
        <w:t>INSTITUTIONAL BIOSAFETY COMMITTEE (IBC)</w:t>
      </w:r>
    </w:p>
    <w:p w14:paraId="4E9B79E4" w14:textId="77777777" w:rsidR="00CA0644" w:rsidRPr="002D0088" w:rsidRDefault="00CA0644" w:rsidP="001B2BF9">
      <w:pPr>
        <w:jc w:val="center"/>
        <w:rPr>
          <w:rFonts w:ascii="Aptos" w:hAnsi="Aptos" w:cstheme="minorHAnsi"/>
          <w:b/>
          <w:bCs/>
          <w:color w:val="000000"/>
          <w:sz w:val="22"/>
        </w:rPr>
      </w:pPr>
      <w:r w:rsidRPr="002D0088">
        <w:rPr>
          <w:rFonts w:ascii="Aptos" w:hAnsi="Aptos" w:cstheme="minorHAnsi"/>
          <w:b/>
          <w:bCs/>
          <w:color w:val="000000"/>
          <w:sz w:val="22"/>
        </w:rPr>
        <w:t>UT SOUTHWESTERN MEDICAL CENTER DALLAS TEXAS</w:t>
      </w:r>
    </w:p>
    <w:p w14:paraId="3DA00DC0" w14:textId="77777777" w:rsidR="00CA0644" w:rsidRPr="002D0088" w:rsidRDefault="00CA0644" w:rsidP="001B2BF9">
      <w:pPr>
        <w:jc w:val="center"/>
        <w:rPr>
          <w:rFonts w:ascii="Aptos" w:hAnsi="Aptos" w:cstheme="minorHAnsi"/>
          <w:b/>
          <w:bCs/>
          <w:color w:val="000000"/>
          <w:sz w:val="22"/>
        </w:rPr>
      </w:pPr>
    </w:p>
    <w:p w14:paraId="403C4422" w14:textId="77777777" w:rsidR="00CA0644" w:rsidRPr="002D0088" w:rsidRDefault="00CA0644" w:rsidP="001B2BF9">
      <w:pPr>
        <w:jc w:val="center"/>
        <w:rPr>
          <w:rFonts w:ascii="Aptos" w:hAnsi="Aptos" w:cstheme="minorHAnsi"/>
          <w:b/>
          <w:bCs/>
          <w:color w:val="000000"/>
          <w:sz w:val="22"/>
        </w:rPr>
      </w:pPr>
    </w:p>
    <w:p w14:paraId="630EADD5" w14:textId="7D012C0F" w:rsidR="00CA0644" w:rsidRPr="002D0088" w:rsidRDefault="00D40AB3" w:rsidP="001B2BF9">
      <w:pPr>
        <w:jc w:val="center"/>
        <w:rPr>
          <w:rFonts w:ascii="Aptos" w:hAnsi="Aptos" w:cstheme="minorHAnsi"/>
          <w:color w:val="000000"/>
          <w:sz w:val="22"/>
        </w:rPr>
      </w:pPr>
      <w:r w:rsidRPr="00D40AB3">
        <w:rPr>
          <w:rFonts w:ascii="Aptos" w:hAnsi="Aptos" w:cstheme="minorHAnsi"/>
          <w:b/>
          <w:bCs/>
          <w:color w:val="000000"/>
          <w:sz w:val="22"/>
        </w:rPr>
        <w:t>February 24, 2026</w:t>
      </w:r>
    </w:p>
    <w:p w14:paraId="452FAA48" w14:textId="77777777" w:rsidR="00CA0644" w:rsidRPr="002D0088" w:rsidRDefault="00CA0644" w:rsidP="001B2BF9">
      <w:pPr>
        <w:jc w:val="center"/>
        <w:rPr>
          <w:rFonts w:ascii="Aptos" w:hAnsi="Aptos" w:cstheme="minorHAnsi"/>
          <w:color w:val="000000"/>
          <w:sz w:val="22"/>
        </w:rPr>
      </w:pPr>
      <w:r w:rsidRPr="002D0088">
        <w:rPr>
          <w:rFonts w:ascii="Aptos" w:hAnsi="Aptos" w:cstheme="minorHAnsi"/>
          <w:b/>
          <w:bCs/>
          <w:color w:val="000000"/>
          <w:sz w:val="22"/>
        </w:rPr>
        <w:t>Time: 11:30 a.m.</w:t>
      </w:r>
    </w:p>
    <w:p w14:paraId="50A46732" w14:textId="1C985691" w:rsidR="00CA0644" w:rsidRPr="002D0088" w:rsidRDefault="00CA0644" w:rsidP="001B2BF9">
      <w:pPr>
        <w:jc w:val="center"/>
        <w:rPr>
          <w:rFonts w:ascii="Aptos" w:hAnsi="Aptos" w:cstheme="minorHAnsi"/>
          <w:sz w:val="22"/>
        </w:rPr>
      </w:pPr>
      <w:r w:rsidRPr="002D0088">
        <w:rPr>
          <w:rFonts w:ascii="Aptos" w:hAnsi="Aptos" w:cstheme="minorHAnsi"/>
          <w:b/>
          <w:bCs/>
          <w:color w:val="000000"/>
          <w:sz w:val="22"/>
        </w:rPr>
        <w:t xml:space="preserve">Location: </w:t>
      </w:r>
      <w:r w:rsidRPr="002D0088">
        <w:rPr>
          <w:rFonts w:ascii="Aptos" w:hAnsi="Aptos" w:cstheme="minorHAnsi"/>
          <w:b/>
          <w:bCs/>
          <w:sz w:val="22"/>
        </w:rPr>
        <w:t>JA05.110 and web conferencing</w:t>
      </w:r>
    </w:p>
    <w:p w14:paraId="4E17B73D" w14:textId="77777777" w:rsidR="00CA0644" w:rsidRPr="002D0088" w:rsidRDefault="00CA0644" w:rsidP="001B2BF9">
      <w:pPr>
        <w:jc w:val="center"/>
        <w:rPr>
          <w:rFonts w:ascii="Aptos" w:hAnsi="Aptos" w:cstheme="minorHAnsi"/>
          <w:b/>
          <w:bCs/>
          <w:sz w:val="22"/>
        </w:rPr>
      </w:pPr>
      <w:r w:rsidRPr="002D0088">
        <w:rPr>
          <w:rFonts w:ascii="Aptos" w:hAnsi="Aptos" w:cstheme="minorHAnsi"/>
          <w:b/>
          <w:bCs/>
          <w:sz w:val="22"/>
        </w:rPr>
        <w:t>Dallas Texas, 75390</w:t>
      </w:r>
    </w:p>
    <w:p w14:paraId="7EDD8356" w14:textId="77777777" w:rsidR="00CA0644" w:rsidRPr="002D0088" w:rsidRDefault="00CA0644" w:rsidP="001B2BF9">
      <w:pPr>
        <w:jc w:val="center"/>
        <w:rPr>
          <w:rFonts w:ascii="Aptos" w:hAnsi="Aptos" w:cstheme="minorHAnsi"/>
          <w:sz w:val="22"/>
        </w:rPr>
      </w:pPr>
    </w:p>
    <w:p w14:paraId="130474D4" w14:textId="77777777" w:rsidR="00CA0644" w:rsidRPr="002D0088" w:rsidRDefault="00CA0644" w:rsidP="001B2BF9">
      <w:pPr>
        <w:jc w:val="center"/>
        <w:rPr>
          <w:rFonts w:ascii="Aptos" w:hAnsi="Aptos" w:cstheme="minorHAnsi"/>
          <w:b/>
          <w:bCs/>
          <w:sz w:val="22"/>
        </w:rPr>
      </w:pPr>
    </w:p>
    <w:p w14:paraId="2D02A2C9" w14:textId="77777777" w:rsidR="00CA0644" w:rsidRPr="002D0088" w:rsidRDefault="00CA0644" w:rsidP="001B2BF9">
      <w:pPr>
        <w:jc w:val="center"/>
        <w:rPr>
          <w:rFonts w:ascii="Aptos" w:hAnsi="Aptos" w:cstheme="minorHAnsi"/>
          <w:b/>
          <w:bCs/>
          <w:sz w:val="22"/>
        </w:rPr>
      </w:pPr>
    </w:p>
    <w:p w14:paraId="592BD495" w14:textId="2B3699DA" w:rsidR="00CA0644" w:rsidRPr="002D0088" w:rsidRDefault="00CA0644" w:rsidP="001B2BF9">
      <w:pPr>
        <w:tabs>
          <w:tab w:val="left" w:pos="6612"/>
        </w:tabs>
        <w:jc w:val="center"/>
        <w:rPr>
          <w:rFonts w:ascii="Aptos" w:hAnsi="Aptos" w:cstheme="minorHAnsi"/>
          <w:b/>
          <w:bCs/>
          <w:sz w:val="22"/>
        </w:rPr>
      </w:pPr>
      <w:r w:rsidRPr="002D0088">
        <w:rPr>
          <w:rFonts w:ascii="Aptos" w:hAnsi="Aptos" w:cstheme="minorHAnsi"/>
          <w:b/>
          <w:bCs/>
          <w:sz w:val="22"/>
        </w:rPr>
        <w:t xml:space="preserve">IBC </w:t>
      </w:r>
      <w:r w:rsidR="00927F70" w:rsidRPr="002D0088">
        <w:rPr>
          <w:rFonts w:ascii="Aptos" w:hAnsi="Aptos" w:cstheme="minorHAnsi"/>
          <w:b/>
          <w:bCs/>
          <w:sz w:val="22"/>
        </w:rPr>
        <w:t>Minutes</w:t>
      </w:r>
    </w:p>
    <w:p w14:paraId="018730A0" w14:textId="77777777" w:rsidR="00CA0644" w:rsidRPr="00F662F4" w:rsidRDefault="00CA0644" w:rsidP="001B2BF9">
      <w:pPr>
        <w:jc w:val="center"/>
        <w:rPr>
          <w:rFonts w:ascii="Aptos" w:hAnsi="Aptos" w:cstheme="minorHAnsi"/>
          <w:b/>
          <w:bCs/>
          <w:sz w:val="22"/>
          <w:u w:val="single"/>
        </w:rPr>
      </w:pPr>
    </w:p>
    <w:p w14:paraId="3A610B18" w14:textId="77777777" w:rsidR="00CA0644" w:rsidRPr="00F662F4" w:rsidRDefault="00CA0644" w:rsidP="001B2BF9">
      <w:pPr>
        <w:rPr>
          <w:rFonts w:ascii="Aptos" w:hAnsi="Aptos" w:cstheme="minorHAnsi"/>
          <w:b/>
          <w:bCs/>
          <w:sz w:val="22"/>
          <w:u w:val="single"/>
        </w:rPr>
      </w:pPr>
    </w:p>
    <w:p w14:paraId="2DF9372B" w14:textId="77777777" w:rsidR="00204135" w:rsidRPr="00F662F4" w:rsidRDefault="00204135">
      <w:pPr>
        <w:jc w:val="left"/>
        <w:rPr>
          <w:rFonts w:ascii="Aptos" w:hAnsi="Aptos"/>
          <w:sz w:val="22"/>
        </w:rPr>
      </w:pPr>
      <w:r w:rsidRPr="00F662F4">
        <w:rPr>
          <w:rFonts w:ascii="Aptos" w:hAnsi="Aptos"/>
          <w:sz w:val="22"/>
        </w:rPr>
        <w:br w:type="page"/>
      </w:r>
    </w:p>
    <w:p w14:paraId="2442B224" w14:textId="77777777" w:rsidR="0071500D" w:rsidRPr="00F662F4" w:rsidRDefault="0071500D">
      <w:pPr>
        <w:jc w:val="left"/>
        <w:rPr>
          <w:rFonts w:ascii="Aptos" w:hAnsi="Aptos"/>
          <w:sz w:val="22"/>
        </w:rPr>
      </w:pPr>
    </w:p>
    <w:p w14:paraId="2DB8CC85" w14:textId="22DE4DA7" w:rsidR="0071500D" w:rsidRPr="00F662F4" w:rsidRDefault="0071500D" w:rsidP="0071500D">
      <w:pPr>
        <w:jc w:val="center"/>
        <w:rPr>
          <w:rFonts w:ascii="Aptos" w:hAnsi="Aptos" w:cstheme="minorHAnsi"/>
          <w:b/>
          <w:color w:val="000000"/>
          <w:sz w:val="22"/>
          <w:u w:val="single"/>
        </w:rPr>
      </w:pPr>
      <w:r w:rsidRPr="00C7483D">
        <w:rPr>
          <w:rFonts w:ascii="Aptos" w:hAnsi="Aptos" w:cstheme="minorHAnsi"/>
          <w:b/>
          <w:color w:val="000000"/>
          <w:sz w:val="22"/>
          <w:u w:val="single"/>
        </w:rPr>
        <w:t xml:space="preserve">IBC Attendance </w:t>
      </w:r>
      <w:r w:rsidR="00C7483D" w:rsidRPr="00C7483D">
        <w:rPr>
          <w:rFonts w:ascii="Aptos" w:hAnsi="Aptos" w:cstheme="minorHAnsi"/>
          <w:b/>
          <w:color w:val="000000"/>
          <w:sz w:val="22"/>
          <w:u w:val="single"/>
        </w:rPr>
        <w:t>February</w:t>
      </w:r>
      <w:r w:rsidRPr="00C7483D">
        <w:rPr>
          <w:rFonts w:ascii="Aptos" w:hAnsi="Aptos" w:cstheme="minorHAnsi"/>
          <w:b/>
          <w:color w:val="000000"/>
          <w:sz w:val="22"/>
          <w:u w:val="single"/>
        </w:rPr>
        <w:t xml:space="preserve"> 202</w:t>
      </w:r>
      <w:r w:rsidR="00C7483D" w:rsidRPr="00C7483D">
        <w:rPr>
          <w:rFonts w:ascii="Aptos" w:hAnsi="Aptos" w:cstheme="minorHAnsi"/>
          <w:b/>
          <w:color w:val="000000"/>
          <w:sz w:val="22"/>
          <w:u w:val="single"/>
        </w:rPr>
        <w:t>6</w:t>
      </w:r>
    </w:p>
    <w:p w14:paraId="6EF21446" w14:textId="77777777" w:rsidR="00484AF5" w:rsidRPr="00F662F4" w:rsidRDefault="00484AF5" w:rsidP="0071500D">
      <w:pPr>
        <w:jc w:val="center"/>
        <w:rPr>
          <w:rFonts w:ascii="Aptos" w:hAnsi="Aptos" w:cstheme="minorHAnsi"/>
          <w:b/>
          <w:color w:val="000000"/>
          <w:sz w:val="22"/>
          <w:u w:val="single"/>
        </w:rPr>
      </w:pPr>
    </w:p>
    <w:tbl>
      <w:tblPr>
        <w:tblStyle w:val="TableGrid"/>
        <w:tblW w:w="5000" w:type="pct"/>
        <w:tblBorders>
          <w:insideH w:val="none" w:sz="0" w:space="0" w:color="auto"/>
          <w:insideV w:val="none" w:sz="0" w:space="0" w:color="auto"/>
        </w:tblBorders>
        <w:tblLook w:val="04A0" w:firstRow="1" w:lastRow="0" w:firstColumn="1" w:lastColumn="0" w:noHBand="0" w:noVBand="1"/>
      </w:tblPr>
      <w:tblGrid>
        <w:gridCol w:w="4765"/>
        <w:gridCol w:w="270"/>
        <w:gridCol w:w="5035"/>
      </w:tblGrid>
      <w:tr w:rsidR="00CF3B49" w:rsidRPr="002D0088" w14:paraId="40E810A8" w14:textId="77777777" w:rsidTr="00211F43">
        <w:trPr>
          <w:trHeight w:val="20"/>
        </w:trPr>
        <w:tc>
          <w:tcPr>
            <w:tcW w:w="2366" w:type="pct"/>
            <w:vAlign w:val="center"/>
          </w:tcPr>
          <w:p w14:paraId="7E715165" w14:textId="2F0864EF" w:rsidR="00CF3B49" w:rsidRPr="00D401AB" w:rsidRDefault="00981800" w:rsidP="00B64714">
            <w:pPr>
              <w:widowControl w:val="0"/>
              <w:spacing w:line="276" w:lineRule="auto"/>
              <w:ind w:left="162"/>
              <w:jc w:val="left"/>
              <w:rPr>
                <w:rFonts w:ascii="Aptos" w:hAnsi="Aptos" w:cs="Calibri"/>
                <w:color w:val="000000"/>
                <w:sz w:val="22"/>
              </w:rPr>
            </w:pPr>
            <w:r>
              <w:t>Noelle Williams, Ph.D.</w:t>
            </w:r>
          </w:p>
        </w:tc>
        <w:tc>
          <w:tcPr>
            <w:tcW w:w="134" w:type="pct"/>
            <w:vAlign w:val="center"/>
          </w:tcPr>
          <w:p w14:paraId="5C4C86DD" w14:textId="77777777" w:rsidR="00CF3B49" w:rsidRPr="00D401AB" w:rsidRDefault="00CF3B49" w:rsidP="00B64714">
            <w:pPr>
              <w:ind w:left="360"/>
              <w:rPr>
                <w:rFonts w:ascii="Aptos" w:hAnsi="Aptos" w:cs="Calibri"/>
                <w:color w:val="000000"/>
                <w:sz w:val="22"/>
              </w:rPr>
            </w:pPr>
          </w:p>
        </w:tc>
        <w:tc>
          <w:tcPr>
            <w:tcW w:w="2500" w:type="pct"/>
            <w:vAlign w:val="center"/>
          </w:tcPr>
          <w:p w14:paraId="7EDEB58E" w14:textId="2AE85231" w:rsidR="00CF3B49" w:rsidRPr="00D401AB" w:rsidRDefault="002A3C01" w:rsidP="00B64714">
            <w:pPr>
              <w:widowControl w:val="0"/>
              <w:spacing w:line="276" w:lineRule="auto"/>
              <w:ind w:left="66"/>
              <w:jc w:val="left"/>
              <w:rPr>
                <w:rFonts w:ascii="Aptos" w:hAnsi="Aptos" w:cs="Calibri"/>
                <w:color w:val="000000"/>
                <w:sz w:val="22"/>
              </w:rPr>
            </w:pPr>
            <w:r>
              <w:t>Ryan Lisk, MPH</w:t>
            </w:r>
          </w:p>
        </w:tc>
      </w:tr>
      <w:tr w:rsidR="00CF3B49" w:rsidRPr="002D0088" w14:paraId="1F85175C" w14:textId="77777777" w:rsidTr="00CE45E8">
        <w:trPr>
          <w:trHeight w:val="20"/>
        </w:trPr>
        <w:tc>
          <w:tcPr>
            <w:tcW w:w="2366" w:type="pct"/>
            <w:vAlign w:val="center"/>
          </w:tcPr>
          <w:p w14:paraId="21D3D17A" w14:textId="4974287D" w:rsidR="00CF3B49" w:rsidRPr="00D401AB" w:rsidRDefault="00981800" w:rsidP="00B64714">
            <w:pPr>
              <w:widowControl w:val="0"/>
              <w:spacing w:line="276" w:lineRule="auto"/>
              <w:ind w:left="162"/>
              <w:jc w:val="left"/>
              <w:rPr>
                <w:rFonts w:ascii="Aptos" w:hAnsi="Aptos" w:cs="Calibri"/>
                <w:color w:val="000000"/>
                <w:sz w:val="22"/>
              </w:rPr>
            </w:pPr>
            <w:r>
              <w:t>Daneille Robertson, O.D., Ph.D.</w:t>
            </w:r>
          </w:p>
        </w:tc>
        <w:tc>
          <w:tcPr>
            <w:tcW w:w="134" w:type="pct"/>
            <w:vAlign w:val="center"/>
          </w:tcPr>
          <w:p w14:paraId="561803FE" w14:textId="77777777" w:rsidR="00CF3B49" w:rsidRPr="00D401AB" w:rsidRDefault="00CF3B49" w:rsidP="00B64714">
            <w:pPr>
              <w:ind w:left="360"/>
              <w:rPr>
                <w:rFonts w:ascii="Aptos" w:hAnsi="Aptos" w:cs="Calibri"/>
                <w:color w:val="000000"/>
                <w:sz w:val="22"/>
              </w:rPr>
            </w:pPr>
          </w:p>
        </w:tc>
        <w:tc>
          <w:tcPr>
            <w:tcW w:w="2500" w:type="pct"/>
            <w:vAlign w:val="center"/>
          </w:tcPr>
          <w:p w14:paraId="725E1CD5" w14:textId="6AF91C7C" w:rsidR="00CF3B49" w:rsidRPr="00D401AB" w:rsidRDefault="00CE45E8" w:rsidP="00B64714">
            <w:pPr>
              <w:widowControl w:val="0"/>
              <w:spacing w:line="276" w:lineRule="auto"/>
              <w:ind w:left="66"/>
              <w:jc w:val="left"/>
              <w:rPr>
                <w:rFonts w:ascii="Aptos" w:hAnsi="Aptos" w:cs="Calibri"/>
                <w:color w:val="000000"/>
                <w:sz w:val="22"/>
              </w:rPr>
            </w:pPr>
            <w:r>
              <w:rPr>
                <w:rFonts w:ascii="Aptos" w:hAnsi="Aptos" w:cs="Calibri"/>
                <w:color w:val="000000"/>
                <w:sz w:val="22"/>
              </w:rPr>
              <w:t>Bruce Brown</w:t>
            </w:r>
            <w:r w:rsidR="00D7354D">
              <w:rPr>
                <w:rFonts w:ascii="Aptos" w:hAnsi="Aptos" w:cs="Calibri"/>
                <w:color w:val="000000"/>
                <w:sz w:val="22"/>
              </w:rPr>
              <w:t>, Dr. P.H.</w:t>
            </w:r>
          </w:p>
        </w:tc>
      </w:tr>
      <w:tr w:rsidR="00CF3B49" w:rsidRPr="002D0088" w14:paraId="09B6FC3D" w14:textId="77777777" w:rsidTr="00211F43">
        <w:trPr>
          <w:trHeight w:val="20"/>
        </w:trPr>
        <w:tc>
          <w:tcPr>
            <w:tcW w:w="2366" w:type="pct"/>
            <w:vAlign w:val="center"/>
          </w:tcPr>
          <w:p w14:paraId="4FDDE130" w14:textId="3266B33E" w:rsidR="00CF3B49" w:rsidRPr="00D401AB" w:rsidRDefault="00981800" w:rsidP="00B64714">
            <w:pPr>
              <w:widowControl w:val="0"/>
              <w:spacing w:line="276" w:lineRule="auto"/>
              <w:ind w:left="162"/>
              <w:jc w:val="left"/>
              <w:rPr>
                <w:rFonts w:ascii="Aptos" w:hAnsi="Aptos" w:cs="Calibri"/>
                <w:color w:val="000000"/>
                <w:sz w:val="22"/>
              </w:rPr>
            </w:pPr>
            <w:r>
              <w:t>Ralph Callicott, D.V.M</w:t>
            </w:r>
          </w:p>
        </w:tc>
        <w:tc>
          <w:tcPr>
            <w:tcW w:w="134" w:type="pct"/>
            <w:vAlign w:val="center"/>
          </w:tcPr>
          <w:p w14:paraId="0E14D432" w14:textId="77777777" w:rsidR="00CF3B49" w:rsidRPr="00D401AB" w:rsidRDefault="00CF3B49" w:rsidP="00B64714">
            <w:pPr>
              <w:ind w:left="360"/>
              <w:rPr>
                <w:rFonts w:ascii="Aptos" w:hAnsi="Aptos" w:cs="Calibri"/>
                <w:color w:val="000000"/>
                <w:sz w:val="22"/>
              </w:rPr>
            </w:pPr>
          </w:p>
        </w:tc>
        <w:tc>
          <w:tcPr>
            <w:tcW w:w="2500" w:type="pct"/>
            <w:vAlign w:val="center"/>
          </w:tcPr>
          <w:p w14:paraId="501D28E7" w14:textId="58613DB1" w:rsidR="00CF3B49" w:rsidRPr="00D401AB" w:rsidRDefault="001475D3" w:rsidP="00B64714">
            <w:pPr>
              <w:widowControl w:val="0"/>
              <w:spacing w:line="276" w:lineRule="auto"/>
              <w:ind w:left="66"/>
              <w:jc w:val="left"/>
              <w:rPr>
                <w:rFonts w:ascii="Aptos" w:hAnsi="Aptos" w:cs="Calibri"/>
                <w:color w:val="000000"/>
                <w:sz w:val="22"/>
              </w:rPr>
            </w:pPr>
            <w:r>
              <w:t>Erik Soliz</w:t>
            </w:r>
          </w:p>
        </w:tc>
      </w:tr>
      <w:tr w:rsidR="00CF3B49" w:rsidRPr="002D0088" w14:paraId="015A9FD1" w14:textId="77777777" w:rsidTr="00211F43">
        <w:trPr>
          <w:trHeight w:val="20"/>
        </w:trPr>
        <w:tc>
          <w:tcPr>
            <w:tcW w:w="2366" w:type="pct"/>
            <w:vAlign w:val="center"/>
          </w:tcPr>
          <w:p w14:paraId="4BF76D3A" w14:textId="547ADA8C" w:rsidR="00CF3B49" w:rsidRPr="00D401AB" w:rsidRDefault="00981800" w:rsidP="00B64714">
            <w:pPr>
              <w:widowControl w:val="0"/>
              <w:spacing w:line="276" w:lineRule="auto"/>
              <w:ind w:left="162"/>
              <w:jc w:val="left"/>
              <w:rPr>
                <w:rFonts w:ascii="Aptos" w:hAnsi="Aptos" w:cs="Calibri"/>
                <w:color w:val="000000"/>
                <w:sz w:val="22"/>
              </w:rPr>
            </w:pPr>
            <w:r>
              <w:t>Don Gammon, Ph.D.</w:t>
            </w:r>
          </w:p>
        </w:tc>
        <w:tc>
          <w:tcPr>
            <w:tcW w:w="134" w:type="pct"/>
            <w:vAlign w:val="center"/>
          </w:tcPr>
          <w:p w14:paraId="6E262555" w14:textId="77777777" w:rsidR="00CF3B49" w:rsidRPr="00D401AB" w:rsidRDefault="00CF3B49" w:rsidP="00B64714">
            <w:pPr>
              <w:ind w:left="360"/>
              <w:rPr>
                <w:rFonts w:ascii="Aptos" w:hAnsi="Aptos" w:cs="Calibri"/>
                <w:color w:val="000000"/>
                <w:sz w:val="22"/>
              </w:rPr>
            </w:pPr>
          </w:p>
        </w:tc>
        <w:tc>
          <w:tcPr>
            <w:tcW w:w="2500" w:type="pct"/>
            <w:vAlign w:val="center"/>
          </w:tcPr>
          <w:p w14:paraId="487310DC" w14:textId="4DA7662D" w:rsidR="00CF3B49" w:rsidRPr="00D401AB" w:rsidRDefault="001475D3" w:rsidP="00B64714">
            <w:pPr>
              <w:widowControl w:val="0"/>
              <w:spacing w:line="276" w:lineRule="auto"/>
              <w:ind w:left="66"/>
              <w:jc w:val="left"/>
              <w:rPr>
                <w:rFonts w:ascii="Aptos" w:hAnsi="Aptos" w:cs="Calibri"/>
                <w:color w:val="000000"/>
                <w:sz w:val="22"/>
              </w:rPr>
            </w:pPr>
            <w:r w:rsidRPr="00D401AB">
              <w:rPr>
                <w:rFonts w:ascii="Aptos" w:hAnsi="Aptos" w:cs="Calibri"/>
                <w:color w:val="000000"/>
                <w:sz w:val="22"/>
              </w:rPr>
              <w:t>Kayle Cirrincione</w:t>
            </w:r>
          </w:p>
        </w:tc>
      </w:tr>
      <w:tr w:rsidR="00CF3B49" w:rsidRPr="002D0088" w14:paraId="69AB3073" w14:textId="77777777" w:rsidTr="00211F43">
        <w:trPr>
          <w:trHeight w:val="20"/>
        </w:trPr>
        <w:tc>
          <w:tcPr>
            <w:tcW w:w="2366" w:type="pct"/>
            <w:vAlign w:val="center"/>
          </w:tcPr>
          <w:p w14:paraId="0CB1CAE1" w14:textId="4CD9BCAF" w:rsidR="00CF3B49" w:rsidRPr="00D401AB" w:rsidRDefault="00981800" w:rsidP="00B64714">
            <w:pPr>
              <w:widowControl w:val="0"/>
              <w:spacing w:line="276" w:lineRule="auto"/>
              <w:ind w:left="162"/>
              <w:jc w:val="left"/>
              <w:rPr>
                <w:rFonts w:ascii="Aptos" w:hAnsi="Aptos" w:cs="Calibri"/>
                <w:color w:val="000000"/>
                <w:sz w:val="22"/>
              </w:rPr>
            </w:pPr>
            <w:r>
              <w:t>Robert Orchard, Ph.D.</w:t>
            </w:r>
          </w:p>
        </w:tc>
        <w:tc>
          <w:tcPr>
            <w:tcW w:w="134" w:type="pct"/>
            <w:vAlign w:val="center"/>
          </w:tcPr>
          <w:p w14:paraId="1BC0C4D3" w14:textId="77777777" w:rsidR="00CF3B49" w:rsidRPr="00D401AB" w:rsidRDefault="00CF3B49" w:rsidP="00B64714">
            <w:pPr>
              <w:ind w:left="360"/>
              <w:rPr>
                <w:rFonts w:ascii="Aptos" w:hAnsi="Aptos" w:cs="Calibri"/>
                <w:color w:val="000000"/>
                <w:sz w:val="22"/>
              </w:rPr>
            </w:pPr>
          </w:p>
        </w:tc>
        <w:tc>
          <w:tcPr>
            <w:tcW w:w="2500" w:type="pct"/>
            <w:vAlign w:val="center"/>
          </w:tcPr>
          <w:p w14:paraId="4D4BA2A3" w14:textId="4BEF316D" w:rsidR="00CF3B49" w:rsidRPr="00D401AB" w:rsidRDefault="001475D3" w:rsidP="00B64714">
            <w:pPr>
              <w:widowControl w:val="0"/>
              <w:spacing w:line="276" w:lineRule="auto"/>
              <w:ind w:left="66"/>
              <w:jc w:val="left"/>
              <w:rPr>
                <w:rFonts w:ascii="Aptos" w:hAnsi="Aptos" w:cs="Calibri"/>
                <w:color w:val="000000"/>
                <w:sz w:val="22"/>
              </w:rPr>
            </w:pPr>
            <w:r>
              <w:t>Julia Wilkerson</w:t>
            </w:r>
          </w:p>
        </w:tc>
      </w:tr>
      <w:tr w:rsidR="00CF3B49" w:rsidRPr="002D0088" w14:paraId="4BD9F78F" w14:textId="77777777" w:rsidTr="00211F43">
        <w:trPr>
          <w:trHeight w:val="20"/>
        </w:trPr>
        <w:tc>
          <w:tcPr>
            <w:tcW w:w="2366" w:type="pct"/>
            <w:vAlign w:val="center"/>
          </w:tcPr>
          <w:p w14:paraId="676E9D37" w14:textId="53075BC5" w:rsidR="00CF3B49" w:rsidRPr="00D401AB" w:rsidRDefault="00981800" w:rsidP="00B64714">
            <w:pPr>
              <w:widowControl w:val="0"/>
              <w:spacing w:line="276" w:lineRule="auto"/>
              <w:ind w:left="162"/>
              <w:jc w:val="left"/>
              <w:rPr>
                <w:rFonts w:ascii="Aptos" w:hAnsi="Aptos" w:cs="Calibri"/>
                <w:color w:val="000000"/>
                <w:sz w:val="22"/>
              </w:rPr>
            </w:pPr>
            <w:r>
              <w:t>Michael Buszczak, Ph.D.</w:t>
            </w:r>
          </w:p>
        </w:tc>
        <w:tc>
          <w:tcPr>
            <w:tcW w:w="134" w:type="pct"/>
            <w:vAlign w:val="center"/>
          </w:tcPr>
          <w:p w14:paraId="19924756" w14:textId="77777777" w:rsidR="00CF3B49" w:rsidRPr="00D401AB" w:rsidRDefault="00CF3B49" w:rsidP="00B64714">
            <w:pPr>
              <w:ind w:left="360"/>
              <w:rPr>
                <w:rFonts w:ascii="Aptos" w:hAnsi="Aptos" w:cs="Calibri"/>
                <w:color w:val="000000"/>
                <w:sz w:val="22"/>
              </w:rPr>
            </w:pPr>
          </w:p>
        </w:tc>
        <w:tc>
          <w:tcPr>
            <w:tcW w:w="2500" w:type="pct"/>
            <w:vAlign w:val="center"/>
          </w:tcPr>
          <w:p w14:paraId="1BC7677D" w14:textId="28630B93" w:rsidR="00CF3B49" w:rsidRPr="00D401AB" w:rsidRDefault="001475D3" w:rsidP="00B64714">
            <w:pPr>
              <w:widowControl w:val="0"/>
              <w:spacing w:line="276" w:lineRule="auto"/>
              <w:ind w:left="66"/>
              <w:jc w:val="left"/>
              <w:rPr>
                <w:rFonts w:ascii="Aptos" w:hAnsi="Aptos" w:cs="Calibri"/>
                <w:color w:val="000000"/>
                <w:sz w:val="22"/>
              </w:rPr>
            </w:pPr>
            <w:r>
              <w:rPr>
                <w:rFonts w:ascii="Aptos" w:hAnsi="Aptos" w:cs="Calibri"/>
                <w:color w:val="000000"/>
                <w:sz w:val="22"/>
              </w:rPr>
              <w:t>Brittany Hubbard</w:t>
            </w:r>
          </w:p>
        </w:tc>
      </w:tr>
      <w:tr w:rsidR="00CF3B49" w:rsidRPr="002D0088" w14:paraId="6A86AC24" w14:textId="77777777" w:rsidTr="00211F43">
        <w:trPr>
          <w:trHeight w:val="20"/>
        </w:trPr>
        <w:tc>
          <w:tcPr>
            <w:tcW w:w="2366" w:type="pct"/>
            <w:vAlign w:val="center"/>
          </w:tcPr>
          <w:p w14:paraId="03FAF7ED" w14:textId="68A2761D" w:rsidR="00CF3B49" w:rsidRPr="00D401AB" w:rsidRDefault="000628FB" w:rsidP="00B64714">
            <w:pPr>
              <w:widowControl w:val="0"/>
              <w:spacing w:line="276" w:lineRule="auto"/>
              <w:ind w:left="162"/>
              <w:jc w:val="left"/>
              <w:rPr>
                <w:rFonts w:ascii="Aptos" w:hAnsi="Aptos" w:cs="Calibri"/>
                <w:color w:val="000000"/>
                <w:sz w:val="22"/>
              </w:rPr>
            </w:pPr>
            <w:r>
              <w:t>Chun-Li Zhang, Ph.D.</w:t>
            </w:r>
          </w:p>
        </w:tc>
        <w:tc>
          <w:tcPr>
            <w:tcW w:w="134" w:type="pct"/>
            <w:vAlign w:val="center"/>
          </w:tcPr>
          <w:p w14:paraId="4E0603CE" w14:textId="77777777" w:rsidR="00CF3B49" w:rsidRPr="00D401AB" w:rsidRDefault="00CF3B49" w:rsidP="00B64714">
            <w:pPr>
              <w:ind w:left="360"/>
              <w:rPr>
                <w:rFonts w:ascii="Aptos" w:hAnsi="Aptos" w:cs="Calibri"/>
                <w:color w:val="000000"/>
                <w:sz w:val="22"/>
              </w:rPr>
            </w:pPr>
          </w:p>
        </w:tc>
        <w:tc>
          <w:tcPr>
            <w:tcW w:w="2500" w:type="pct"/>
            <w:vAlign w:val="center"/>
          </w:tcPr>
          <w:p w14:paraId="57CCE554" w14:textId="3CCAC78D" w:rsidR="00CF3B49" w:rsidRPr="00D401AB" w:rsidRDefault="001475D3" w:rsidP="00B64714">
            <w:pPr>
              <w:widowControl w:val="0"/>
              <w:spacing w:line="276" w:lineRule="auto"/>
              <w:ind w:left="66"/>
              <w:jc w:val="left"/>
              <w:rPr>
                <w:rFonts w:ascii="Aptos" w:hAnsi="Aptos" w:cs="Calibri"/>
                <w:color w:val="000000"/>
                <w:sz w:val="22"/>
              </w:rPr>
            </w:pPr>
            <w:r>
              <w:t>Kathleen Trindade</w:t>
            </w:r>
          </w:p>
        </w:tc>
      </w:tr>
      <w:tr w:rsidR="00CF3B49" w:rsidRPr="002D0088" w14:paraId="5E82CC20" w14:textId="77777777" w:rsidTr="00211F43">
        <w:trPr>
          <w:trHeight w:val="20"/>
        </w:trPr>
        <w:tc>
          <w:tcPr>
            <w:tcW w:w="2366" w:type="pct"/>
            <w:vAlign w:val="center"/>
          </w:tcPr>
          <w:p w14:paraId="4B86DF1B" w14:textId="3FEA1852" w:rsidR="00CF3B49" w:rsidRPr="00D401AB" w:rsidRDefault="000628FB" w:rsidP="00B64714">
            <w:pPr>
              <w:widowControl w:val="0"/>
              <w:spacing w:line="276" w:lineRule="auto"/>
              <w:ind w:left="162"/>
              <w:jc w:val="left"/>
              <w:rPr>
                <w:rFonts w:ascii="Aptos" w:hAnsi="Aptos" w:cs="Calibri"/>
                <w:color w:val="000000"/>
                <w:sz w:val="22"/>
              </w:rPr>
            </w:pPr>
            <w:r>
              <w:t>Mark Thompson</w:t>
            </w:r>
          </w:p>
        </w:tc>
        <w:tc>
          <w:tcPr>
            <w:tcW w:w="134" w:type="pct"/>
            <w:vAlign w:val="center"/>
          </w:tcPr>
          <w:p w14:paraId="1029FC95" w14:textId="77777777" w:rsidR="00CF3B49" w:rsidRPr="00D401AB" w:rsidRDefault="00CF3B49" w:rsidP="00B64714">
            <w:pPr>
              <w:ind w:left="360"/>
              <w:rPr>
                <w:rFonts w:ascii="Aptos" w:hAnsi="Aptos" w:cs="Calibri"/>
                <w:color w:val="000000"/>
                <w:sz w:val="22"/>
              </w:rPr>
            </w:pPr>
          </w:p>
        </w:tc>
        <w:tc>
          <w:tcPr>
            <w:tcW w:w="2500" w:type="pct"/>
            <w:vAlign w:val="center"/>
          </w:tcPr>
          <w:p w14:paraId="35CB9794" w14:textId="7B88A55A" w:rsidR="00CF3B49" w:rsidRPr="00D401AB" w:rsidRDefault="001475D3" w:rsidP="00B64714">
            <w:pPr>
              <w:widowControl w:val="0"/>
              <w:spacing w:line="276" w:lineRule="auto"/>
              <w:ind w:left="66"/>
              <w:jc w:val="left"/>
              <w:rPr>
                <w:rFonts w:ascii="Aptos" w:hAnsi="Aptos" w:cs="Calibri"/>
                <w:color w:val="000000"/>
                <w:sz w:val="22"/>
              </w:rPr>
            </w:pPr>
            <w:r>
              <w:t>Callan Kaut</w:t>
            </w:r>
          </w:p>
        </w:tc>
      </w:tr>
      <w:tr w:rsidR="00CF3B49" w:rsidRPr="002D0088" w14:paraId="56BF498B" w14:textId="77777777" w:rsidTr="00211F43">
        <w:trPr>
          <w:trHeight w:val="20"/>
        </w:trPr>
        <w:tc>
          <w:tcPr>
            <w:tcW w:w="2366" w:type="pct"/>
            <w:vAlign w:val="center"/>
          </w:tcPr>
          <w:p w14:paraId="5ADDCCC7" w14:textId="07106194" w:rsidR="00CF3B49" w:rsidRPr="00D401AB" w:rsidRDefault="000628FB" w:rsidP="00B64714">
            <w:pPr>
              <w:widowControl w:val="0"/>
              <w:spacing w:line="276" w:lineRule="auto"/>
              <w:ind w:left="162"/>
              <w:jc w:val="left"/>
              <w:rPr>
                <w:rFonts w:ascii="Aptos" w:hAnsi="Aptos" w:cs="Calibri"/>
                <w:color w:val="000000"/>
                <w:sz w:val="22"/>
              </w:rPr>
            </w:pPr>
            <w:r>
              <w:t>Jakub Furmaga, M.D.</w:t>
            </w:r>
          </w:p>
        </w:tc>
        <w:tc>
          <w:tcPr>
            <w:tcW w:w="134" w:type="pct"/>
            <w:vAlign w:val="center"/>
          </w:tcPr>
          <w:p w14:paraId="0A05D061" w14:textId="77777777" w:rsidR="00CF3B49" w:rsidRPr="00D401AB" w:rsidRDefault="00CF3B49" w:rsidP="00B64714">
            <w:pPr>
              <w:ind w:left="360"/>
              <w:rPr>
                <w:rFonts w:ascii="Aptos" w:hAnsi="Aptos" w:cs="Calibri"/>
                <w:color w:val="000000"/>
                <w:sz w:val="22"/>
              </w:rPr>
            </w:pPr>
          </w:p>
        </w:tc>
        <w:tc>
          <w:tcPr>
            <w:tcW w:w="2500" w:type="pct"/>
            <w:vAlign w:val="center"/>
          </w:tcPr>
          <w:p w14:paraId="1C17C3CD" w14:textId="6D559FE0" w:rsidR="00CF3B49" w:rsidRPr="00D401AB" w:rsidRDefault="001475D3" w:rsidP="00B64714">
            <w:pPr>
              <w:widowControl w:val="0"/>
              <w:spacing w:line="276" w:lineRule="auto"/>
              <w:ind w:left="66"/>
              <w:jc w:val="left"/>
              <w:rPr>
                <w:rFonts w:ascii="Aptos" w:hAnsi="Aptos" w:cs="Calibri"/>
                <w:color w:val="000000"/>
                <w:sz w:val="22"/>
              </w:rPr>
            </w:pPr>
            <w:r>
              <w:t>Chad Donelson</w:t>
            </w:r>
          </w:p>
        </w:tc>
      </w:tr>
      <w:tr w:rsidR="00B64714" w:rsidRPr="002D0088" w14:paraId="505B88C9" w14:textId="77777777" w:rsidTr="00211F43">
        <w:trPr>
          <w:trHeight w:val="20"/>
        </w:trPr>
        <w:tc>
          <w:tcPr>
            <w:tcW w:w="2366" w:type="pct"/>
            <w:vAlign w:val="center"/>
          </w:tcPr>
          <w:p w14:paraId="6E7F3CA7" w14:textId="16C0FAC3" w:rsidR="00B64714" w:rsidRPr="00D401AB" w:rsidRDefault="002A3C01" w:rsidP="00B64714">
            <w:pPr>
              <w:widowControl w:val="0"/>
              <w:spacing w:line="276" w:lineRule="auto"/>
              <w:ind w:left="162"/>
              <w:jc w:val="left"/>
              <w:rPr>
                <w:rFonts w:ascii="Aptos" w:hAnsi="Aptos" w:cstheme="minorHAnsi"/>
                <w:sz w:val="22"/>
              </w:rPr>
            </w:pPr>
            <w:r>
              <w:t>Maria Labandeira-Rey, Ph.D.</w:t>
            </w:r>
          </w:p>
        </w:tc>
        <w:tc>
          <w:tcPr>
            <w:tcW w:w="134" w:type="pct"/>
            <w:vAlign w:val="center"/>
          </w:tcPr>
          <w:p w14:paraId="2246CBD4" w14:textId="68DA1DBE" w:rsidR="00B64714" w:rsidRPr="00D401AB" w:rsidRDefault="00B64714" w:rsidP="00B64714">
            <w:pPr>
              <w:ind w:left="360"/>
              <w:rPr>
                <w:rFonts w:ascii="Aptos" w:hAnsi="Aptos" w:cs="Calibri"/>
                <w:color w:val="000000"/>
                <w:sz w:val="22"/>
              </w:rPr>
            </w:pPr>
          </w:p>
        </w:tc>
        <w:tc>
          <w:tcPr>
            <w:tcW w:w="2500" w:type="pct"/>
            <w:vAlign w:val="center"/>
          </w:tcPr>
          <w:p w14:paraId="110652EB" w14:textId="6598F644" w:rsidR="00B64714" w:rsidRPr="00D401AB" w:rsidRDefault="008445A9" w:rsidP="00B64714">
            <w:pPr>
              <w:widowControl w:val="0"/>
              <w:spacing w:line="276" w:lineRule="auto"/>
              <w:ind w:left="66"/>
              <w:jc w:val="left"/>
              <w:rPr>
                <w:rFonts w:ascii="Aptos" w:hAnsi="Aptos" w:cstheme="minorHAnsi"/>
                <w:color w:val="000000"/>
                <w:sz w:val="22"/>
              </w:rPr>
            </w:pPr>
            <w:r>
              <w:t>Audrey Kinser</w:t>
            </w:r>
          </w:p>
        </w:tc>
      </w:tr>
    </w:tbl>
    <w:p w14:paraId="192C5059" w14:textId="77777777" w:rsidR="003F67BF" w:rsidRPr="00F662F4" w:rsidRDefault="003F67BF" w:rsidP="0071500D">
      <w:pPr>
        <w:rPr>
          <w:rFonts w:ascii="Aptos" w:hAnsi="Aptos"/>
          <w:sz w:val="22"/>
        </w:rPr>
      </w:pPr>
    </w:p>
    <w:tbl>
      <w:tblPr>
        <w:tblStyle w:val="TableGrid1"/>
        <w:tblW w:w="5000" w:type="pct"/>
        <w:tblLook w:val="04A0" w:firstRow="1" w:lastRow="0" w:firstColumn="1" w:lastColumn="0" w:noHBand="0" w:noVBand="1"/>
      </w:tblPr>
      <w:tblGrid>
        <w:gridCol w:w="10070"/>
      </w:tblGrid>
      <w:tr w:rsidR="0071500D" w:rsidRPr="002D0088" w14:paraId="12228BC6" w14:textId="77777777" w:rsidTr="00F94A8A">
        <w:trPr>
          <w:trHeight w:val="60"/>
        </w:trPr>
        <w:tc>
          <w:tcPr>
            <w:tcW w:w="5000" w:type="pct"/>
            <w:hideMark/>
          </w:tcPr>
          <w:p w14:paraId="3D982DD1" w14:textId="77777777" w:rsidR="0071500D" w:rsidRPr="00F662F4" w:rsidRDefault="0071500D">
            <w:pPr>
              <w:widowControl w:val="0"/>
              <w:overflowPunct w:val="0"/>
              <w:autoSpaceDE w:val="0"/>
              <w:autoSpaceDN w:val="0"/>
              <w:adjustRightInd w:val="0"/>
              <w:rPr>
                <w:rFonts w:eastAsiaTheme="minorEastAsia" w:cstheme="minorHAnsi"/>
                <w:kern w:val="28"/>
                <w:sz w:val="22"/>
              </w:rPr>
            </w:pPr>
            <w:r w:rsidRPr="00F662F4">
              <w:rPr>
                <w:rFonts w:eastAsiaTheme="minorEastAsia" w:cstheme="minorHAnsi"/>
                <w:b/>
                <w:bCs/>
                <w:color w:val="000000"/>
                <w:sz w:val="22"/>
              </w:rPr>
              <w:t>Notification to IBC Members and Guests</w:t>
            </w:r>
          </w:p>
        </w:tc>
      </w:tr>
    </w:tbl>
    <w:p w14:paraId="5258E8D2" w14:textId="77777777" w:rsidR="0071500D" w:rsidRPr="00F662F4" w:rsidRDefault="0071500D" w:rsidP="0071500D">
      <w:pPr>
        <w:rPr>
          <w:rFonts w:ascii="Aptos" w:eastAsiaTheme="minorEastAsia" w:hAnsi="Aptos" w:cstheme="minorHAnsi"/>
          <w:iCs/>
          <w:sz w:val="22"/>
        </w:rPr>
      </w:pPr>
      <w:r w:rsidRPr="00F662F4">
        <w:rPr>
          <w:rFonts w:ascii="Aptos" w:eastAsiaTheme="minorEastAsia" w:hAnsi="Aptos" w:cstheme="minorHAnsi"/>
          <w:sz w:val="22"/>
        </w:rPr>
        <w:t>All IBC members and guests were notified that t</w:t>
      </w:r>
      <w:r w:rsidRPr="00F662F4">
        <w:rPr>
          <w:rFonts w:ascii="Aptos" w:eastAsiaTheme="minorEastAsia" w:hAnsi="Aptos" w:cstheme="minorHAnsi"/>
          <w:iCs/>
          <w:sz w:val="22"/>
        </w:rPr>
        <w:t xml:space="preserve">his meeting was recorded on audio tape for minute-taking purposes. Recorded copies will be kept by Safety for 90 days from today’s date. </w:t>
      </w:r>
    </w:p>
    <w:p w14:paraId="37E89B7A" w14:textId="77777777" w:rsidR="0071500D" w:rsidRPr="00F662F4" w:rsidRDefault="0071500D" w:rsidP="0071500D">
      <w:pPr>
        <w:rPr>
          <w:rFonts w:ascii="Aptos" w:eastAsiaTheme="minorEastAsia" w:hAnsi="Aptos" w:cstheme="minorHAnsi"/>
          <w:iCs/>
          <w:sz w:val="22"/>
        </w:rPr>
      </w:pPr>
    </w:p>
    <w:tbl>
      <w:tblPr>
        <w:tblStyle w:val="TableGrid1"/>
        <w:tblW w:w="5000" w:type="pct"/>
        <w:tblLook w:val="04A0" w:firstRow="1" w:lastRow="0" w:firstColumn="1" w:lastColumn="0" w:noHBand="0" w:noVBand="1"/>
      </w:tblPr>
      <w:tblGrid>
        <w:gridCol w:w="10070"/>
      </w:tblGrid>
      <w:tr w:rsidR="0071500D" w:rsidRPr="002D0088" w14:paraId="59D25FD1" w14:textId="77777777" w:rsidTr="00F94A8A">
        <w:tc>
          <w:tcPr>
            <w:tcW w:w="5000" w:type="pct"/>
            <w:hideMark/>
          </w:tcPr>
          <w:p w14:paraId="71A17354" w14:textId="77777777" w:rsidR="0071500D" w:rsidRPr="00F662F4" w:rsidRDefault="0071500D">
            <w:pPr>
              <w:autoSpaceDN w:val="0"/>
              <w:rPr>
                <w:rFonts w:eastAsiaTheme="minorEastAsia" w:cstheme="minorHAnsi"/>
                <w:b/>
                <w:bCs/>
                <w:kern w:val="28"/>
                <w:sz w:val="22"/>
              </w:rPr>
            </w:pPr>
            <w:r w:rsidRPr="00F662F4">
              <w:rPr>
                <w:rFonts w:eastAsiaTheme="minorEastAsia" w:cstheme="minorHAnsi"/>
                <w:b/>
                <w:color w:val="000000"/>
                <w:sz w:val="22"/>
              </w:rPr>
              <w:t>IBC</w:t>
            </w:r>
            <w:r w:rsidRPr="00F662F4">
              <w:rPr>
                <w:rFonts w:eastAsiaTheme="minorEastAsia" w:cstheme="minorHAnsi"/>
                <w:color w:val="000000"/>
                <w:sz w:val="22"/>
              </w:rPr>
              <w:t xml:space="preserve"> </w:t>
            </w:r>
            <w:r w:rsidRPr="00F662F4">
              <w:rPr>
                <w:rFonts w:eastAsiaTheme="minorEastAsia" w:cstheme="minorHAnsi"/>
                <w:b/>
                <w:color w:val="000000"/>
                <w:sz w:val="22"/>
              </w:rPr>
              <w:t>Conflict of Interest Policy reminder</w:t>
            </w:r>
          </w:p>
        </w:tc>
      </w:tr>
    </w:tbl>
    <w:p w14:paraId="76B2A9F7" w14:textId="77777777" w:rsidR="0071500D" w:rsidRPr="00F662F4" w:rsidRDefault="0071500D" w:rsidP="00AB73AD">
      <w:pPr>
        <w:numPr>
          <w:ilvl w:val="0"/>
          <w:numId w:val="9"/>
        </w:numPr>
        <w:autoSpaceDN w:val="0"/>
        <w:rPr>
          <w:rFonts w:ascii="Aptos" w:eastAsiaTheme="minorEastAsia" w:hAnsi="Aptos" w:cstheme="minorHAnsi"/>
          <w:color w:val="000000"/>
          <w:kern w:val="28"/>
          <w:sz w:val="22"/>
        </w:rPr>
      </w:pPr>
      <w:r w:rsidRPr="00F662F4">
        <w:rPr>
          <w:rFonts w:ascii="Aptos" w:eastAsiaTheme="minorEastAsia" w:hAnsi="Aptos" w:cstheme="minorHAnsi"/>
          <w:color w:val="000000"/>
          <w:sz w:val="22"/>
        </w:rPr>
        <w:t>No member of the UT Southwestern Institutional Biosafety Committee may be involved (</w:t>
      </w:r>
      <w:r w:rsidRPr="00F662F4">
        <w:rPr>
          <w:rFonts w:ascii="Aptos" w:eastAsiaTheme="minorEastAsia" w:hAnsi="Aptos" w:cstheme="minorHAnsi"/>
          <w:color w:val="000000"/>
          <w:sz w:val="22"/>
          <w:u w:val="single"/>
        </w:rPr>
        <w:t>excep</w:t>
      </w:r>
      <w:r w:rsidRPr="00F662F4">
        <w:rPr>
          <w:rFonts w:ascii="Aptos" w:eastAsiaTheme="minorEastAsia" w:hAnsi="Aptos" w:cstheme="minorHAnsi"/>
          <w:color w:val="000000"/>
          <w:sz w:val="22"/>
        </w:rPr>
        <w:t>t to provide information requested by the Institutional Biosafety Committee) in the review or approval of a project in which he/she has been or expects to be engaged or has a direct financial interest.</w:t>
      </w:r>
    </w:p>
    <w:p w14:paraId="3F2F6F27" w14:textId="77777777" w:rsidR="0071500D" w:rsidRPr="00F662F4" w:rsidRDefault="0071500D" w:rsidP="00AB73AD">
      <w:pPr>
        <w:numPr>
          <w:ilvl w:val="0"/>
          <w:numId w:val="9"/>
        </w:numPr>
        <w:autoSpaceDN w:val="0"/>
        <w:rPr>
          <w:rFonts w:ascii="Aptos" w:eastAsiaTheme="minorEastAsia" w:hAnsi="Aptos" w:cstheme="minorHAnsi"/>
          <w:color w:val="000000"/>
          <w:sz w:val="22"/>
        </w:rPr>
      </w:pPr>
      <w:r w:rsidRPr="00F662F4">
        <w:rPr>
          <w:rFonts w:ascii="Aptos" w:eastAsiaTheme="minorEastAsia" w:hAnsi="Aptos" w:cstheme="minorHAnsi"/>
          <w:color w:val="000000"/>
          <w:sz w:val="22"/>
        </w:rPr>
        <w:t xml:space="preserve">When a member has a conflict of interest, the member, or other participants, should notify the BSP and IBC Chairperson and may not participate in the IBC review or approval except to provide information if the IBC requests such. </w:t>
      </w:r>
    </w:p>
    <w:p w14:paraId="19C7FFEA" w14:textId="77777777" w:rsidR="0071500D" w:rsidRPr="00F662F4" w:rsidRDefault="0071500D" w:rsidP="00AB73AD">
      <w:pPr>
        <w:numPr>
          <w:ilvl w:val="0"/>
          <w:numId w:val="9"/>
        </w:numPr>
        <w:autoSpaceDN w:val="0"/>
        <w:rPr>
          <w:rFonts w:ascii="Aptos" w:eastAsiaTheme="minorEastAsia" w:hAnsi="Aptos" w:cstheme="minorHAnsi"/>
          <w:color w:val="000000"/>
          <w:sz w:val="22"/>
        </w:rPr>
      </w:pPr>
      <w:r w:rsidRPr="00F662F4">
        <w:rPr>
          <w:rFonts w:ascii="Aptos" w:eastAsiaTheme="minorEastAsia" w:hAnsi="Aptos" w:cstheme="minorHAnsi"/>
          <w:color w:val="000000"/>
          <w:sz w:val="22"/>
        </w:rPr>
        <w:t xml:space="preserve">If you would like a copy of the Institutional Policy, please contact Safety. </w:t>
      </w:r>
    </w:p>
    <w:p w14:paraId="28B17832" w14:textId="77777777" w:rsidR="0071500D" w:rsidRPr="00F662F4" w:rsidRDefault="0071500D" w:rsidP="0071500D">
      <w:pPr>
        <w:autoSpaceDN w:val="0"/>
        <w:ind w:left="720"/>
        <w:rPr>
          <w:rFonts w:ascii="Aptos" w:eastAsiaTheme="minorEastAsia" w:hAnsi="Aptos" w:cstheme="minorHAnsi"/>
          <w:color w:val="000000"/>
          <w:sz w:val="22"/>
        </w:rPr>
      </w:pPr>
    </w:p>
    <w:tbl>
      <w:tblPr>
        <w:tblStyle w:val="TableGrid1"/>
        <w:tblW w:w="5000" w:type="pct"/>
        <w:tblLook w:val="04A0" w:firstRow="1" w:lastRow="0" w:firstColumn="1" w:lastColumn="0" w:noHBand="0" w:noVBand="1"/>
      </w:tblPr>
      <w:tblGrid>
        <w:gridCol w:w="10070"/>
      </w:tblGrid>
      <w:tr w:rsidR="0071500D" w:rsidRPr="002D0088" w14:paraId="735F96D9" w14:textId="77777777" w:rsidTr="00F94A8A">
        <w:tc>
          <w:tcPr>
            <w:tcW w:w="5000" w:type="pct"/>
          </w:tcPr>
          <w:p w14:paraId="3B5CD4E1" w14:textId="77777777" w:rsidR="0071500D" w:rsidRPr="00F662F4" w:rsidRDefault="0071500D">
            <w:pPr>
              <w:autoSpaceDN w:val="0"/>
              <w:rPr>
                <w:rFonts w:cstheme="minorHAnsi"/>
                <w:color w:val="000000"/>
                <w:sz w:val="22"/>
                <w:szCs w:val="22"/>
              </w:rPr>
            </w:pPr>
            <w:r w:rsidRPr="00F662F4">
              <w:rPr>
                <w:rFonts w:cstheme="minorHAnsi"/>
                <w:b/>
                <w:sz w:val="22"/>
                <w:szCs w:val="22"/>
              </w:rPr>
              <w:t>Call to Order and Approval of Minutes</w:t>
            </w:r>
          </w:p>
        </w:tc>
      </w:tr>
      <w:tr w:rsidR="0071500D" w:rsidRPr="002D0088" w14:paraId="72967DB1" w14:textId="77777777" w:rsidTr="000948A5">
        <w:tblPrEx>
          <w:tblLook w:val="0000" w:firstRow="0" w:lastRow="0" w:firstColumn="0" w:lastColumn="0" w:noHBand="0" w:noVBand="0"/>
        </w:tblPrEx>
        <w:trPr>
          <w:trHeight w:val="2078"/>
        </w:trPr>
        <w:tc>
          <w:tcPr>
            <w:tcW w:w="5000" w:type="pct"/>
          </w:tcPr>
          <w:p w14:paraId="352AFE3D" w14:textId="0F34839C" w:rsidR="0071500D" w:rsidRPr="000B3DE9" w:rsidRDefault="0071500D" w:rsidP="00484AF5">
            <w:pPr>
              <w:rPr>
                <w:rFonts w:eastAsia="Calibri" w:cstheme="minorHAnsi"/>
                <w:sz w:val="22"/>
              </w:rPr>
            </w:pPr>
            <w:r w:rsidRPr="000B3DE9">
              <w:rPr>
                <w:rFonts w:eastAsia="Calibri" w:cstheme="minorHAnsi"/>
                <w:sz w:val="22"/>
              </w:rPr>
              <w:t xml:space="preserve">Quorum was obtained: A regular meeting of the UT Southwestern IBC was called to order at 11:30 a.m. on </w:t>
            </w:r>
            <w:r w:rsidR="00C7483D" w:rsidRPr="000B3DE9">
              <w:rPr>
                <w:rFonts w:eastAsia="Calibri" w:cstheme="minorHAnsi"/>
                <w:sz w:val="22"/>
              </w:rPr>
              <w:t>February 24, 2026</w:t>
            </w:r>
            <w:r w:rsidRPr="000B3DE9">
              <w:rPr>
                <w:rFonts w:eastAsia="Calibri" w:cstheme="minorHAnsi"/>
                <w:sz w:val="22"/>
              </w:rPr>
              <w:t xml:space="preserve"> on the UT Southwestern campus in room JA5.110 and via web conferencing. </w:t>
            </w:r>
          </w:p>
          <w:p w14:paraId="4D684A4B" w14:textId="77777777" w:rsidR="0071500D" w:rsidRPr="000B3DE9" w:rsidRDefault="0071500D">
            <w:pPr>
              <w:rPr>
                <w:rFonts w:eastAsia="Calibri" w:cstheme="minorHAnsi"/>
                <w:sz w:val="22"/>
              </w:rPr>
            </w:pPr>
          </w:p>
          <w:p w14:paraId="34F6FACF" w14:textId="097A4BAB" w:rsidR="0071500D" w:rsidRPr="000B3DE9" w:rsidRDefault="0071500D">
            <w:pPr>
              <w:rPr>
                <w:rFonts w:eastAsia="Calibri" w:cstheme="minorHAnsi"/>
                <w:sz w:val="22"/>
              </w:rPr>
            </w:pPr>
            <w:r w:rsidRPr="000B3DE9">
              <w:rPr>
                <w:rFonts w:eastAsia="Calibri" w:cstheme="minorHAnsi"/>
                <w:sz w:val="22"/>
              </w:rPr>
              <w:t xml:space="preserve">The draft minutes from the meeting held on </w:t>
            </w:r>
            <w:r w:rsidR="000B3DE9" w:rsidRPr="000B3DE9">
              <w:rPr>
                <w:rFonts w:eastAsia="Calibri" w:cstheme="minorHAnsi"/>
                <w:sz w:val="22"/>
              </w:rPr>
              <w:t>January 27</w:t>
            </w:r>
            <w:r w:rsidRPr="000B3DE9">
              <w:rPr>
                <w:rFonts w:eastAsia="Calibri" w:cstheme="minorHAnsi"/>
                <w:sz w:val="22"/>
              </w:rPr>
              <w:t>, 202</w:t>
            </w:r>
            <w:r w:rsidR="000B3DE9" w:rsidRPr="000B3DE9">
              <w:rPr>
                <w:rFonts w:eastAsia="Calibri" w:cstheme="minorHAnsi"/>
                <w:sz w:val="22"/>
              </w:rPr>
              <w:t>6</w:t>
            </w:r>
            <w:r w:rsidRPr="000B3DE9">
              <w:rPr>
                <w:rFonts w:eastAsia="Calibri" w:cstheme="minorHAnsi"/>
                <w:sz w:val="22"/>
              </w:rPr>
              <w:t xml:space="preserve"> were approved unanimously by the members.</w:t>
            </w:r>
          </w:p>
          <w:p w14:paraId="0200AFB2" w14:textId="77777777" w:rsidR="0071500D" w:rsidRPr="000B3DE9" w:rsidRDefault="0071500D">
            <w:pPr>
              <w:rPr>
                <w:rFonts w:eastAsia="Calibri" w:cstheme="minorHAnsi"/>
                <w:sz w:val="22"/>
              </w:rPr>
            </w:pPr>
          </w:p>
          <w:p w14:paraId="6F60E0A1" w14:textId="73713CEB" w:rsidR="0071500D" w:rsidRPr="00F662F4" w:rsidRDefault="0071500D">
            <w:pPr>
              <w:rPr>
                <w:rFonts w:eastAsia="Calibri" w:cstheme="minorHAnsi"/>
                <w:sz w:val="22"/>
              </w:rPr>
            </w:pPr>
            <w:r w:rsidRPr="000B3DE9">
              <w:rPr>
                <w:rFonts w:eastAsia="Calibri" w:cstheme="minorHAnsi"/>
                <w:b/>
                <w:sz w:val="22"/>
              </w:rPr>
              <w:t>Status:</w:t>
            </w:r>
            <w:r w:rsidRPr="000B3DE9">
              <w:rPr>
                <w:rFonts w:eastAsia="Calibri" w:cstheme="minorHAnsi"/>
                <w:sz w:val="22"/>
              </w:rPr>
              <w:t xml:space="preserve"> </w:t>
            </w:r>
            <w:r w:rsidR="000B3DE9" w:rsidRPr="000B3DE9">
              <w:rPr>
                <w:rFonts w:eastAsia="Calibri" w:cstheme="minorHAnsi"/>
                <w:sz w:val="22"/>
              </w:rPr>
              <w:t xml:space="preserve">January 27, 2026 </w:t>
            </w:r>
            <w:r w:rsidRPr="000B3DE9">
              <w:rPr>
                <w:rFonts w:eastAsia="Calibri" w:cstheme="minorHAnsi"/>
                <w:sz w:val="22"/>
              </w:rPr>
              <w:t>IBC minutes</w:t>
            </w:r>
            <w:r w:rsidRPr="00F662F4">
              <w:rPr>
                <w:rFonts w:eastAsia="Calibri" w:cstheme="minorHAnsi"/>
                <w:sz w:val="22"/>
              </w:rPr>
              <w:t xml:space="preserve"> were approved with minor changes. </w:t>
            </w:r>
          </w:p>
        </w:tc>
      </w:tr>
    </w:tbl>
    <w:p w14:paraId="39BD505A" w14:textId="48B35EA5" w:rsidR="003377E8" w:rsidRPr="00F662F4" w:rsidRDefault="003377E8">
      <w:pPr>
        <w:jc w:val="left"/>
        <w:rPr>
          <w:rFonts w:ascii="Aptos" w:hAnsi="Aptos"/>
          <w:sz w:val="22"/>
        </w:rPr>
      </w:pPr>
      <w:r w:rsidRPr="00F662F4">
        <w:rPr>
          <w:rFonts w:ascii="Aptos" w:hAnsi="Aptos"/>
          <w:sz w:val="22"/>
        </w:rPr>
        <w:br w:type="page"/>
      </w:r>
    </w:p>
    <w:tbl>
      <w:tblPr>
        <w:tblStyle w:val="TableGrid1"/>
        <w:tblW w:w="5000" w:type="pct"/>
        <w:tblLook w:val="04A0" w:firstRow="1" w:lastRow="0" w:firstColumn="1" w:lastColumn="0" w:noHBand="0" w:noVBand="1"/>
      </w:tblPr>
      <w:tblGrid>
        <w:gridCol w:w="10070"/>
      </w:tblGrid>
      <w:tr w:rsidR="00CA0644" w:rsidRPr="002D0088" w14:paraId="227B91DD" w14:textId="77777777" w:rsidTr="00AC239F">
        <w:tc>
          <w:tcPr>
            <w:tcW w:w="5000" w:type="pct"/>
          </w:tcPr>
          <w:p w14:paraId="2EC04DF6" w14:textId="77777777" w:rsidR="00CA0644" w:rsidRPr="00F662F4" w:rsidRDefault="00CA0644" w:rsidP="001B2BF9">
            <w:pPr>
              <w:rPr>
                <w:rFonts w:cstheme="minorHAnsi"/>
                <w:sz w:val="22"/>
              </w:rPr>
            </w:pPr>
            <w:r w:rsidRPr="00F662F4">
              <w:rPr>
                <w:rFonts w:cstheme="minorHAnsi"/>
                <w:b/>
                <w:bCs/>
                <w:sz w:val="22"/>
              </w:rPr>
              <w:lastRenderedPageBreak/>
              <w:t>Updated Business:</w:t>
            </w:r>
          </w:p>
        </w:tc>
      </w:tr>
    </w:tbl>
    <w:p w14:paraId="0C70BBAB" w14:textId="77777777" w:rsidR="00374CCA" w:rsidRPr="00F662F4" w:rsidRDefault="00374CCA" w:rsidP="001B2BF9">
      <w:pPr>
        <w:rPr>
          <w:rFonts w:ascii="Aptos" w:hAnsi="Aptos"/>
          <w:sz w:val="22"/>
        </w:rPr>
      </w:pPr>
    </w:p>
    <w:p w14:paraId="25046F08" w14:textId="77777777" w:rsidR="002813BD" w:rsidRDefault="002D0088" w:rsidP="00AB73AD">
      <w:pPr>
        <w:pStyle w:val="ListParagraph"/>
        <w:numPr>
          <w:ilvl w:val="0"/>
          <w:numId w:val="12"/>
        </w:numPr>
        <w:rPr>
          <w:rFonts w:ascii="Aptos" w:hAnsi="Aptos"/>
          <w:sz w:val="22"/>
          <w:shd w:val="clear" w:color="auto" w:fill="FFFFFF"/>
        </w:rPr>
      </w:pPr>
      <w:r>
        <w:rPr>
          <w:rFonts w:ascii="Aptos" w:hAnsi="Aptos"/>
          <w:sz w:val="22"/>
          <w:shd w:val="clear" w:color="auto" w:fill="FFFFFF"/>
        </w:rPr>
        <w:t>Registration</w:t>
      </w:r>
      <w:r w:rsidRPr="002D0088">
        <w:rPr>
          <w:rFonts w:ascii="Aptos" w:hAnsi="Aptos"/>
          <w:sz w:val="22"/>
          <w:shd w:val="clear" w:color="auto" w:fill="FFFFFF"/>
        </w:rPr>
        <w:t xml:space="preserve"> </w:t>
      </w:r>
      <w:r w:rsidR="00D549CA" w:rsidRPr="002D0088">
        <w:rPr>
          <w:rFonts w:ascii="Aptos" w:hAnsi="Aptos"/>
          <w:sz w:val="22"/>
          <w:shd w:val="clear" w:color="auto" w:fill="FFFFFF"/>
        </w:rPr>
        <w:t>Closures</w:t>
      </w:r>
    </w:p>
    <w:p w14:paraId="4EC4C590" w14:textId="77777777" w:rsidR="00AC239F" w:rsidRPr="00F662F4" w:rsidRDefault="00AC239F" w:rsidP="00AC239F">
      <w:pPr>
        <w:rPr>
          <w:rFonts w:ascii="Aptos" w:hAnsi="Aptos"/>
          <w:sz w:val="22"/>
        </w:rPr>
      </w:pPr>
    </w:p>
    <w:tbl>
      <w:tblPr>
        <w:tblStyle w:val="TableGrid"/>
        <w:tblW w:w="5000" w:type="pct"/>
        <w:shd w:val="clear" w:color="auto" w:fill="D9D9D9" w:themeFill="background1" w:themeFillShade="D9"/>
        <w:tblLook w:val="04A0" w:firstRow="1" w:lastRow="0" w:firstColumn="1" w:lastColumn="0" w:noHBand="0" w:noVBand="1"/>
      </w:tblPr>
      <w:tblGrid>
        <w:gridCol w:w="10070"/>
      </w:tblGrid>
      <w:tr w:rsidR="00AC239F" w:rsidRPr="007C28FF" w14:paraId="29E70337" w14:textId="77777777">
        <w:tc>
          <w:tcPr>
            <w:tcW w:w="5000" w:type="pct"/>
          </w:tcPr>
          <w:p w14:paraId="6DDBF230" w14:textId="1843C932" w:rsidR="00AC239F" w:rsidRPr="007C28FF" w:rsidRDefault="00AC239F">
            <w:pPr>
              <w:rPr>
                <w:rFonts w:asciiTheme="minorHAnsi" w:hAnsiTheme="minorHAnsi" w:cstheme="minorHAnsi"/>
                <w:szCs w:val="24"/>
              </w:rPr>
            </w:pPr>
            <w:r>
              <w:rPr>
                <w:rFonts w:asciiTheme="minorHAnsi" w:hAnsiTheme="minorHAnsi" w:cstheme="minorHAnsi"/>
                <w:b/>
                <w:bCs/>
                <w:szCs w:val="24"/>
              </w:rPr>
              <w:t>Project closures per PI request unless otherwise noted</w:t>
            </w:r>
            <w:r w:rsidR="001852BD">
              <w:rPr>
                <w:rFonts w:asciiTheme="minorHAnsi" w:hAnsiTheme="minorHAnsi" w:cstheme="minorHAnsi"/>
                <w:b/>
                <w:bCs/>
                <w:szCs w:val="24"/>
              </w:rPr>
              <w:t>:</w:t>
            </w:r>
          </w:p>
        </w:tc>
      </w:tr>
    </w:tbl>
    <w:p w14:paraId="1E731E7D" w14:textId="77777777" w:rsidR="00AC239F" w:rsidRDefault="00AC239F" w:rsidP="00AC239F">
      <w:pPr>
        <w:pStyle w:val="Heading1"/>
      </w:pPr>
      <w:r w:rsidRPr="00E03B72">
        <w:t xml:space="preserve">PI: </w:t>
      </w:r>
      <w:r>
        <w:t>Ralph Callicott</w:t>
      </w:r>
      <w:r w:rsidRPr="00E03B72">
        <w:t xml:space="preserve"> </w:t>
      </w:r>
    </w:p>
    <w:p w14:paraId="688D2D97" w14:textId="77777777" w:rsidR="00AC239F" w:rsidRDefault="00AC239F" w:rsidP="00AC239F">
      <w:pPr>
        <w:pStyle w:val="AgendaBullet"/>
        <w:rPr>
          <w:rFonts w:eastAsiaTheme="minorHAnsi"/>
          <w:b w:val="0"/>
          <w:bCs/>
        </w:rPr>
      </w:pPr>
      <w:r>
        <w:rPr>
          <w:rFonts w:eastAsiaTheme="minorHAnsi"/>
        </w:rPr>
        <w:t xml:space="preserve">Title: </w:t>
      </w:r>
      <w:r w:rsidRPr="002C1EBE">
        <w:rPr>
          <w:rFonts w:eastAsiaTheme="minorHAnsi"/>
          <w:b w:val="0"/>
          <w:bCs/>
        </w:rPr>
        <w:t>Safety and efficacy testing of anti-tumor compounds.</w:t>
      </w:r>
    </w:p>
    <w:p w14:paraId="0B1AE981" w14:textId="77777777" w:rsidR="00AC239F" w:rsidRDefault="00AC239F" w:rsidP="00AC239F"/>
    <w:p w14:paraId="227C9FB4" w14:textId="77777777" w:rsidR="00AC239F" w:rsidRDefault="00AC239F" w:rsidP="00AC239F">
      <w:pPr>
        <w:pStyle w:val="Heading1"/>
      </w:pPr>
      <w:r w:rsidRPr="00E03B72">
        <w:t xml:space="preserve">PI: </w:t>
      </w:r>
      <w:r>
        <w:t>Lu Le</w:t>
      </w:r>
      <w:r w:rsidRPr="00E03B72">
        <w:t xml:space="preserve"> </w:t>
      </w:r>
    </w:p>
    <w:p w14:paraId="168B9916" w14:textId="77777777" w:rsidR="00AC239F" w:rsidRDefault="00AC239F" w:rsidP="00AC239F">
      <w:pPr>
        <w:pStyle w:val="AgendaBullet"/>
        <w:rPr>
          <w:rFonts w:eastAsiaTheme="minorHAnsi"/>
          <w:b w:val="0"/>
          <w:bCs/>
        </w:rPr>
      </w:pPr>
      <w:r>
        <w:rPr>
          <w:rFonts w:eastAsiaTheme="minorHAnsi"/>
        </w:rPr>
        <w:t xml:space="preserve">Title: </w:t>
      </w:r>
      <w:r w:rsidRPr="00C110FA">
        <w:rPr>
          <w:rFonts w:eastAsiaTheme="minorHAnsi"/>
          <w:b w:val="0"/>
          <w:bCs/>
        </w:rPr>
        <w:t>Recombinant DNA Safety Registration (RDSR-2014-014) for the use of Lentivirus, Adeno-Associated Virus, and Retrovirus</w:t>
      </w:r>
    </w:p>
    <w:p w14:paraId="047C9166" w14:textId="77777777" w:rsidR="00AC239F" w:rsidRDefault="00AC239F" w:rsidP="00AC239F">
      <w:pPr>
        <w:pStyle w:val="AgendaBullet"/>
        <w:rPr>
          <w:rFonts w:eastAsiaTheme="minorHAnsi"/>
          <w:b w:val="0"/>
          <w:bCs/>
        </w:rPr>
      </w:pPr>
      <w:r>
        <w:rPr>
          <w:rFonts w:eastAsiaTheme="minorHAnsi"/>
        </w:rPr>
        <w:t>Note:</w:t>
      </w:r>
      <w:r>
        <w:rPr>
          <w:rFonts w:eastAsiaTheme="minorHAnsi"/>
          <w:b w:val="0"/>
          <w:bCs/>
        </w:rPr>
        <w:t xml:space="preserve"> PI left UT Southwestern in 2024.</w:t>
      </w:r>
    </w:p>
    <w:p w14:paraId="39E2B692" w14:textId="77777777" w:rsidR="00AC239F" w:rsidRDefault="00AC239F" w:rsidP="00AC239F">
      <w:pPr>
        <w:pStyle w:val="AgendaBullet"/>
        <w:numPr>
          <w:ilvl w:val="0"/>
          <w:numId w:val="0"/>
        </w:numPr>
        <w:ind w:left="720" w:hanging="360"/>
        <w:rPr>
          <w:rFonts w:eastAsiaTheme="minorHAnsi"/>
          <w:b w:val="0"/>
        </w:rPr>
      </w:pPr>
    </w:p>
    <w:p w14:paraId="4982C193" w14:textId="77777777" w:rsidR="00AC239F" w:rsidRDefault="00AC239F" w:rsidP="00AC239F">
      <w:pPr>
        <w:pStyle w:val="Heading1"/>
      </w:pPr>
      <w:r>
        <w:t>PI: Markey McNutt</w:t>
      </w:r>
    </w:p>
    <w:p w14:paraId="65034E89" w14:textId="77777777" w:rsidR="00AC239F" w:rsidRDefault="00AC239F" w:rsidP="00AC239F">
      <w:pPr>
        <w:pStyle w:val="Agendabullet1"/>
        <w:rPr>
          <w:rFonts w:eastAsiaTheme="minorHAnsi"/>
        </w:rPr>
      </w:pPr>
      <w:r>
        <w:rPr>
          <w:rFonts w:eastAsiaTheme="minorHAnsi"/>
        </w:rPr>
        <w:t>Title:</w:t>
      </w:r>
      <w:r w:rsidRPr="00350147">
        <w:t xml:space="preserve"> </w:t>
      </w:r>
      <w:r w:rsidRPr="00350147">
        <w:rPr>
          <w:rFonts w:eastAsiaTheme="minorHAnsi"/>
          <w:b w:val="0"/>
          <w:bCs/>
        </w:rPr>
        <w:t>An Open-Label, Multiple-Center, Phase I/II Dose Escalation Study for the Safety and Efficacy of NGGT002 in Adults with Classic Phenylketonuria</w:t>
      </w:r>
    </w:p>
    <w:p w14:paraId="4AE8D0EF" w14:textId="77777777" w:rsidR="00AC239F" w:rsidRDefault="00AC239F" w:rsidP="00AC239F">
      <w:pPr>
        <w:pStyle w:val="Agendabullet1"/>
        <w:numPr>
          <w:ilvl w:val="0"/>
          <w:numId w:val="0"/>
        </w:numPr>
        <w:ind w:left="720" w:hanging="360"/>
        <w:rPr>
          <w:rFonts w:eastAsiaTheme="minorHAnsi"/>
        </w:rPr>
      </w:pPr>
    </w:p>
    <w:p w14:paraId="60A441A1" w14:textId="77777777" w:rsidR="00AC239F" w:rsidRDefault="00AC239F" w:rsidP="00AC239F">
      <w:pPr>
        <w:pStyle w:val="Heading1"/>
      </w:pPr>
      <w:r>
        <w:t>PI: Benjamin Greenberg</w:t>
      </w:r>
    </w:p>
    <w:p w14:paraId="45CF4181" w14:textId="1C80962F" w:rsidR="0048219E" w:rsidRPr="00AC239F" w:rsidRDefault="00AC239F" w:rsidP="00AC239F">
      <w:pPr>
        <w:pStyle w:val="Agendabullet1"/>
        <w:rPr>
          <w:b w:val="0"/>
          <w:bCs/>
        </w:rPr>
      </w:pPr>
      <w:r>
        <w:rPr>
          <w:rFonts w:eastAsiaTheme="minorHAnsi"/>
        </w:rPr>
        <w:t>Title:</w:t>
      </w:r>
      <w:r w:rsidRPr="00A552B2">
        <w:t xml:space="preserve"> </w:t>
      </w:r>
      <w:r w:rsidRPr="00AC239F">
        <w:rPr>
          <w:rFonts w:eastAsiaTheme="minorHAnsi"/>
          <w:b w:val="0"/>
          <w:bCs/>
        </w:rPr>
        <w:t>REVEAL Pediatric Study: A Multicenter, Open Label, Randomized, Dose-Escalation and Dose-Expansion Study of the Safety, Tolerability, and Efficacy of a Single Intrathecal Administration of TSHA-102, an AAV9-Delivered Gene Therapy, for the Treatment of Pediatric Females with Rett Syndrome</w:t>
      </w:r>
    </w:p>
    <w:p w14:paraId="1CB0D6CE" w14:textId="77777777" w:rsidR="00AC239F" w:rsidRPr="00F662F4" w:rsidRDefault="00AC239F" w:rsidP="00AC239F">
      <w:pPr>
        <w:rPr>
          <w:rFonts w:ascii="Aptos" w:hAnsi="Aptos"/>
          <w:sz w:val="22"/>
        </w:rPr>
      </w:pPr>
    </w:p>
    <w:tbl>
      <w:tblPr>
        <w:tblStyle w:val="TableGrid1"/>
        <w:tblW w:w="5000" w:type="pct"/>
        <w:tblLook w:val="04A0" w:firstRow="1" w:lastRow="0" w:firstColumn="1" w:lastColumn="0" w:noHBand="0" w:noVBand="1"/>
      </w:tblPr>
      <w:tblGrid>
        <w:gridCol w:w="10070"/>
      </w:tblGrid>
      <w:tr w:rsidR="00CA0644" w:rsidRPr="002D0088" w14:paraId="4E8328F6" w14:textId="77777777" w:rsidTr="00AC239F">
        <w:tc>
          <w:tcPr>
            <w:tcW w:w="5000" w:type="pct"/>
          </w:tcPr>
          <w:p w14:paraId="27DFC487" w14:textId="77777777" w:rsidR="00CA0644" w:rsidRPr="00F662F4" w:rsidRDefault="00CA0644" w:rsidP="001B2BF9">
            <w:pPr>
              <w:rPr>
                <w:rFonts w:cstheme="minorHAnsi"/>
                <w:sz w:val="22"/>
              </w:rPr>
            </w:pPr>
            <w:r w:rsidRPr="00F662F4">
              <w:rPr>
                <w:rFonts w:cstheme="minorHAnsi"/>
                <w:b/>
                <w:bCs/>
                <w:sz w:val="22"/>
              </w:rPr>
              <w:t>New Business:</w:t>
            </w:r>
          </w:p>
        </w:tc>
      </w:tr>
    </w:tbl>
    <w:tbl>
      <w:tblPr>
        <w:tblStyle w:val="TableGrid"/>
        <w:tblpPr w:leftFromText="180" w:rightFromText="180" w:vertAnchor="text" w:horzAnchor="margin" w:tblpY="225"/>
        <w:tblW w:w="5000" w:type="pct"/>
        <w:shd w:val="clear" w:color="auto" w:fill="D9D9D9" w:themeFill="background1" w:themeFillShade="D9"/>
        <w:tblLook w:val="04A0" w:firstRow="1" w:lastRow="0" w:firstColumn="1" w:lastColumn="0" w:noHBand="0" w:noVBand="1"/>
      </w:tblPr>
      <w:tblGrid>
        <w:gridCol w:w="10070"/>
      </w:tblGrid>
      <w:tr w:rsidR="006B2FA4" w:rsidRPr="007C28FF" w14:paraId="0BA18DFC" w14:textId="77777777">
        <w:tc>
          <w:tcPr>
            <w:tcW w:w="5000" w:type="pct"/>
          </w:tcPr>
          <w:p w14:paraId="46537AF9" w14:textId="77777777" w:rsidR="006B2FA4" w:rsidRPr="007C28FF" w:rsidRDefault="006B2FA4">
            <w:pPr>
              <w:jc w:val="center"/>
              <w:rPr>
                <w:rFonts w:asciiTheme="minorHAnsi" w:hAnsiTheme="minorHAnsi" w:cstheme="minorHAnsi"/>
                <w:szCs w:val="24"/>
              </w:rPr>
            </w:pPr>
            <w:r>
              <w:rPr>
                <w:rFonts w:asciiTheme="minorHAnsi" w:hAnsiTheme="minorHAnsi" w:cstheme="minorHAnsi"/>
                <w:b/>
                <w:bCs/>
                <w:szCs w:val="24"/>
              </w:rPr>
              <w:t>Reviews</w:t>
            </w:r>
          </w:p>
        </w:tc>
      </w:tr>
    </w:tbl>
    <w:p w14:paraId="4FD0A2C2" w14:textId="77777777" w:rsidR="006B2FA4" w:rsidRDefault="006B2FA4" w:rsidP="006B2FA4"/>
    <w:tbl>
      <w:tblPr>
        <w:tblStyle w:val="TableGrid"/>
        <w:tblW w:w="5000" w:type="pct"/>
        <w:shd w:val="clear" w:color="auto" w:fill="D9D9D9" w:themeFill="background1" w:themeFillShade="D9"/>
        <w:tblLook w:val="04A0" w:firstRow="1" w:lastRow="0" w:firstColumn="1" w:lastColumn="0" w:noHBand="0" w:noVBand="1"/>
      </w:tblPr>
      <w:tblGrid>
        <w:gridCol w:w="10070"/>
      </w:tblGrid>
      <w:tr w:rsidR="006B2FA4" w:rsidRPr="00FC3356" w14:paraId="466DF8F0" w14:textId="77777777">
        <w:trPr>
          <w:trHeight w:val="291"/>
        </w:trPr>
        <w:tc>
          <w:tcPr>
            <w:tcW w:w="5000" w:type="pct"/>
          </w:tcPr>
          <w:p w14:paraId="1200DEBF" w14:textId="77777777" w:rsidR="006B2FA4" w:rsidRPr="00FC3356" w:rsidRDefault="006B2FA4">
            <w:pPr>
              <w:pStyle w:val="Default"/>
              <w:ind w:right="-126"/>
              <w:rPr>
                <w:rFonts w:asciiTheme="minorHAnsi" w:hAnsiTheme="minorHAnsi" w:cstheme="minorHAnsi"/>
              </w:rPr>
            </w:pPr>
            <w:r w:rsidRPr="00FC3356">
              <w:rPr>
                <w:rFonts w:asciiTheme="minorHAnsi" w:hAnsiTheme="minorHAnsi" w:cstheme="minorHAnsi"/>
                <w:b/>
                <w:bCs/>
              </w:rPr>
              <w:t xml:space="preserve">Pathogen Registration for IBC review and authorization. </w:t>
            </w:r>
          </w:p>
        </w:tc>
      </w:tr>
    </w:tbl>
    <w:p w14:paraId="03F3E7D5" w14:textId="77777777" w:rsidR="006B2FA4" w:rsidRDefault="006B2FA4" w:rsidP="006B2FA4">
      <w:pPr>
        <w:pStyle w:val="Heading1"/>
      </w:pPr>
      <w:r>
        <w:t>PI: Hasan Zaki</w:t>
      </w:r>
    </w:p>
    <w:p w14:paraId="1E33101F" w14:textId="77777777" w:rsidR="006B2FA4" w:rsidRPr="000F74D4" w:rsidRDefault="006B2FA4" w:rsidP="006B2FA4">
      <w:pPr>
        <w:pStyle w:val="Agendabullet1"/>
        <w:rPr>
          <w:b w:val="0"/>
          <w:bCs/>
        </w:rPr>
      </w:pPr>
      <w:r>
        <w:t>Title:</w:t>
      </w:r>
      <w:r w:rsidRPr="000F74D4">
        <w:rPr>
          <w:rFonts w:ascii="Lato" w:eastAsiaTheme="minorHAnsi" w:hAnsi="Lato" w:cstheme="minorBidi"/>
          <w:b w:val="0"/>
          <w:color w:val="46494D"/>
          <w:szCs w:val="22"/>
          <w:shd w:val="clear" w:color="auto" w:fill="FFFFFF"/>
        </w:rPr>
        <w:t xml:space="preserve"> </w:t>
      </w:r>
      <w:r w:rsidRPr="000F74D4">
        <w:rPr>
          <w:b w:val="0"/>
          <w:bCs/>
        </w:rPr>
        <w:t>Molecular Mechanism of Inflammation and Cancer</w:t>
      </w:r>
    </w:p>
    <w:p w14:paraId="27FE3D7F" w14:textId="77777777" w:rsidR="006B2FA4" w:rsidRPr="00D51E65" w:rsidRDefault="006B2FA4" w:rsidP="006B2FA4">
      <w:pPr>
        <w:pStyle w:val="Agendabullet1"/>
        <w:rPr>
          <w:u w:val="single"/>
        </w:rPr>
      </w:pPr>
      <w:r w:rsidRPr="00FC3356">
        <w:t xml:space="preserve">Note: </w:t>
      </w:r>
      <w:r w:rsidRPr="000F74D4">
        <w:rPr>
          <w:b w:val="0"/>
          <w:bCs/>
        </w:rPr>
        <w:t>Renewal</w:t>
      </w:r>
    </w:p>
    <w:p w14:paraId="5F89E882" w14:textId="77777777" w:rsidR="006B2FA4" w:rsidRPr="00FC3356" w:rsidRDefault="006B2FA4" w:rsidP="006B2FA4">
      <w:pPr>
        <w:pStyle w:val="Agendabullet1"/>
        <w:rPr>
          <w:u w:val="single"/>
        </w:rPr>
      </w:pPr>
      <w:r>
        <w:t xml:space="preserve">NIH Guidelines Section(s): </w:t>
      </w:r>
      <w:r>
        <w:rPr>
          <w:b w:val="0"/>
        </w:rPr>
        <w:t>n/a</w:t>
      </w:r>
    </w:p>
    <w:p w14:paraId="00410C7F" w14:textId="77777777" w:rsidR="00992816" w:rsidRPr="00901228" w:rsidRDefault="006B2FA4" w:rsidP="006B2FA4">
      <w:pPr>
        <w:pStyle w:val="Agendabullet1"/>
        <w:jc w:val="both"/>
      </w:pPr>
      <w:r w:rsidRPr="00901228">
        <w:t xml:space="preserve">Project Summary: </w:t>
      </w:r>
    </w:p>
    <w:p w14:paraId="654F3026" w14:textId="0B82F66B" w:rsidR="00992816" w:rsidRDefault="00967D93" w:rsidP="00992816">
      <w:pPr>
        <w:pStyle w:val="AgendaBullet2"/>
      </w:pPr>
      <w:r>
        <w:t>This lab is interested in understanding the pathogeni</w:t>
      </w:r>
      <w:r w:rsidR="00FB2FE0">
        <w:t xml:space="preserve">c mechanisms of inflammatory disorders and cancers, such as </w:t>
      </w:r>
      <w:r w:rsidR="0066224B">
        <w:t xml:space="preserve">the role of innate immune pathways, gut microbiota and </w:t>
      </w:r>
      <w:r w:rsidR="0015321A">
        <w:t>western diet in colitis</w:t>
      </w:r>
      <w:r w:rsidR="00FB2FE0">
        <w:t>.</w:t>
      </w:r>
    </w:p>
    <w:p w14:paraId="7D61E8CD" w14:textId="45643C1F" w:rsidR="0015321A" w:rsidRDefault="0015321A" w:rsidP="00992816">
      <w:pPr>
        <w:pStyle w:val="AgendaBullet2"/>
      </w:pPr>
      <w:r>
        <w:t xml:space="preserve">To induce colitis </w:t>
      </w:r>
      <w:r w:rsidR="00293F22">
        <w:t>in mice by introducing</w:t>
      </w:r>
      <w:r>
        <w:t xml:space="preserve"> </w:t>
      </w:r>
      <w:r w:rsidRPr="009449DB">
        <w:rPr>
          <w:i/>
          <w:iCs/>
        </w:rPr>
        <w:t>S. typhimurium</w:t>
      </w:r>
      <w:r>
        <w:t xml:space="preserve"> and </w:t>
      </w:r>
      <w:r w:rsidRPr="009449DB">
        <w:rPr>
          <w:i/>
          <w:iCs/>
        </w:rPr>
        <w:t>C. rodentium</w:t>
      </w:r>
      <w:r>
        <w:t xml:space="preserve"> </w:t>
      </w:r>
      <w:r w:rsidR="00293F22">
        <w:t xml:space="preserve">into the intestines </w:t>
      </w:r>
      <w:r w:rsidR="001D79F2">
        <w:t xml:space="preserve">to study pathogenesis </w:t>
      </w:r>
      <w:r w:rsidR="008C61A4">
        <w:t>of human gastrointestinal inflammation.</w:t>
      </w:r>
    </w:p>
    <w:p w14:paraId="60C65323" w14:textId="036563E2" w:rsidR="005F0981" w:rsidRDefault="004C6E92" w:rsidP="00901228">
      <w:pPr>
        <w:pStyle w:val="AgendaBullet2"/>
      </w:pPr>
      <w:r>
        <w:t>The role of different gut commensal bacteria</w:t>
      </w:r>
      <w:r w:rsidR="00084EF4">
        <w:t>s</w:t>
      </w:r>
      <w:r>
        <w:t xml:space="preserve">, including </w:t>
      </w:r>
      <w:r w:rsidRPr="7A19B9F8">
        <w:rPr>
          <w:i/>
          <w:iCs/>
        </w:rPr>
        <w:t>E. coli</w:t>
      </w:r>
      <w:r>
        <w:t xml:space="preserve">, </w:t>
      </w:r>
      <w:r w:rsidRPr="7A19B9F8">
        <w:rPr>
          <w:i/>
          <w:iCs/>
        </w:rPr>
        <w:t>Lactobacillus</w:t>
      </w:r>
      <w:r>
        <w:t xml:space="preserve"> sp, </w:t>
      </w:r>
      <w:r w:rsidRPr="7A19B9F8">
        <w:rPr>
          <w:i/>
          <w:iCs/>
        </w:rPr>
        <w:t>Akkermansia muciniphila</w:t>
      </w:r>
      <w:r>
        <w:t xml:space="preserve">, and </w:t>
      </w:r>
      <w:r w:rsidRPr="7A19B9F8">
        <w:rPr>
          <w:i/>
          <w:iCs/>
        </w:rPr>
        <w:t>Bacteroides fragilis</w:t>
      </w:r>
      <w:r>
        <w:t xml:space="preserve"> will also be investigated in this study.</w:t>
      </w:r>
    </w:p>
    <w:p w14:paraId="6360A535" w14:textId="77777777" w:rsidR="006B2FA4" w:rsidRPr="00581F25" w:rsidRDefault="006B2FA4" w:rsidP="006B2FA4">
      <w:pPr>
        <w:pStyle w:val="Agendabullet1"/>
        <w:rPr>
          <w:u w:val="single"/>
        </w:rPr>
      </w:pPr>
      <w:r w:rsidRPr="00FC3356">
        <w:t xml:space="preserve">Pathogens: </w:t>
      </w:r>
      <w:r>
        <w:t>Not genetically modified</w:t>
      </w:r>
    </w:p>
    <w:p w14:paraId="0DAEDD11" w14:textId="77777777" w:rsidR="006B2FA4" w:rsidRPr="00474F4C" w:rsidRDefault="006B2FA4" w:rsidP="006B2FA4">
      <w:pPr>
        <w:pStyle w:val="AgendaBullet2"/>
        <w:rPr>
          <w:i/>
          <w:iCs/>
        </w:rPr>
      </w:pPr>
      <w:r w:rsidRPr="00C55AEB">
        <w:t xml:space="preserve">Risk Group </w:t>
      </w:r>
      <w:r>
        <w:t xml:space="preserve">2 </w:t>
      </w:r>
    </w:p>
    <w:p w14:paraId="08637D7E" w14:textId="31500488" w:rsidR="006B2FA4" w:rsidRPr="00581301" w:rsidRDefault="006B2FA4" w:rsidP="7A19B9F8">
      <w:pPr>
        <w:pStyle w:val="Agendabullet30"/>
        <w:jc w:val="left"/>
        <w:rPr>
          <w:i/>
          <w:iCs/>
        </w:rPr>
      </w:pPr>
      <w:r w:rsidRPr="7A19B9F8">
        <w:rPr>
          <w:i/>
          <w:iCs/>
        </w:rPr>
        <w:t>Salmonella enterica</w:t>
      </w:r>
      <w:r>
        <w:t xml:space="preserve"> subspecies of serotype Typhimurium (</w:t>
      </w:r>
      <w:r w:rsidRPr="7A19B9F8">
        <w:rPr>
          <w:i/>
          <w:iCs/>
        </w:rPr>
        <w:t>Salmonella Typhimurium</w:t>
      </w:r>
      <w:r>
        <w:t xml:space="preserve">), strain SL1344 </w:t>
      </w:r>
    </w:p>
    <w:p w14:paraId="6BD1F39B" w14:textId="77777777" w:rsidR="006B2FA4" w:rsidRDefault="006B2FA4" w:rsidP="006B2FA4">
      <w:pPr>
        <w:pStyle w:val="Agendabullet30"/>
        <w:jc w:val="left"/>
      </w:pPr>
      <w:r w:rsidRPr="00597787">
        <w:rPr>
          <w:i/>
          <w:iCs/>
        </w:rPr>
        <w:t>Bacteroides fragilis</w:t>
      </w:r>
      <w:r>
        <w:t xml:space="preserve"> (mouse isolates) </w:t>
      </w:r>
    </w:p>
    <w:p w14:paraId="707B8149" w14:textId="0D0563D6" w:rsidR="006B2FA4" w:rsidRPr="00C55AEB" w:rsidRDefault="006B2FA4" w:rsidP="006B2FA4">
      <w:pPr>
        <w:pStyle w:val="Agendabullet30"/>
      </w:pPr>
      <w:r w:rsidRPr="7A19B9F8">
        <w:rPr>
          <w:i/>
          <w:iCs/>
        </w:rPr>
        <w:t xml:space="preserve">Citrobacter rodentium </w:t>
      </w:r>
    </w:p>
    <w:p w14:paraId="4D1BB0A6" w14:textId="77777777" w:rsidR="006B2FA4" w:rsidRPr="00C55AEB" w:rsidRDefault="006B2FA4" w:rsidP="006B2FA4">
      <w:pPr>
        <w:pStyle w:val="AgendaBullet2"/>
        <w:rPr>
          <w:u w:val="single"/>
        </w:rPr>
      </w:pPr>
      <w:r w:rsidRPr="00C55AEB">
        <w:t>Risk Group 1</w:t>
      </w:r>
      <w:r>
        <w:t xml:space="preserve"> </w:t>
      </w:r>
    </w:p>
    <w:p w14:paraId="3A54B622" w14:textId="77777777" w:rsidR="006B2FA4" w:rsidRDefault="006B2FA4" w:rsidP="006B2FA4">
      <w:pPr>
        <w:pStyle w:val="Agendabullet30"/>
      </w:pPr>
      <w:r w:rsidRPr="000219CE">
        <w:rPr>
          <w:i/>
          <w:iCs/>
        </w:rPr>
        <w:lastRenderedPageBreak/>
        <w:t>Escherichia coli</w:t>
      </w:r>
      <w:r>
        <w:t xml:space="preserve"> (mouse isolates) </w:t>
      </w:r>
    </w:p>
    <w:p w14:paraId="5EDC0A6B" w14:textId="77777777" w:rsidR="006B2FA4" w:rsidRPr="000219CE" w:rsidRDefault="006B2FA4" w:rsidP="006B2FA4">
      <w:pPr>
        <w:pStyle w:val="Agendabullet30"/>
      </w:pPr>
      <w:r w:rsidRPr="00EC73FF">
        <w:rPr>
          <w:i/>
          <w:iCs/>
        </w:rPr>
        <w:t>Lactobacillus spp.</w:t>
      </w:r>
      <w:r w:rsidRPr="00EC73FF">
        <w:t xml:space="preserve"> (mouse isolates)</w:t>
      </w:r>
    </w:p>
    <w:p w14:paraId="3A88A36E" w14:textId="77777777" w:rsidR="006B2FA4" w:rsidRPr="00C55AEB" w:rsidRDefault="006B2FA4" w:rsidP="006B2FA4">
      <w:pPr>
        <w:pStyle w:val="Agendabullet30"/>
      </w:pPr>
      <w:r w:rsidRPr="7A19B9F8">
        <w:rPr>
          <w:i/>
          <w:iCs/>
        </w:rPr>
        <w:t>Akkermansia muciniphilia</w:t>
      </w:r>
      <w:r>
        <w:t xml:space="preserve"> (mouse isolates)</w:t>
      </w:r>
    </w:p>
    <w:p w14:paraId="54C0764A" w14:textId="77777777" w:rsidR="006B2FA4" w:rsidRPr="00266153" w:rsidRDefault="006B2FA4" w:rsidP="006B2FA4">
      <w:pPr>
        <w:pStyle w:val="Agendabullet1"/>
      </w:pPr>
      <w:r w:rsidRPr="00266153">
        <w:t>Notes:</w:t>
      </w:r>
    </w:p>
    <w:p w14:paraId="7686CE92" w14:textId="77777777" w:rsidR="006B2FA4" w:rsidRPr="00FC5145" w:rsidRDefault="006B2FA4" w:rsidP="006B2FA4">
      <w:pPr>
        <w:pStyle w:val="AgendaBullet"/>
        <w:widowControl/>
        <w:numPr>
          <w:ilvl w:val="1"/>
          <w:numId w:val="1"/>
        </w:numPr>
        <w:tabs>
          <w:tab w:val="left" w:pos="1710"/>
        </w:tabs>
        <w:overflowPunct/>
        <w:autoSpaceDE/>
        <w:autoSpaceDN/>
        <w:adjustRightInd/>
      </w:pPr>
      <w:r w:rsidRPr="00FC5145">
        <w:rPr>
          <w:b w:val="0"/>
        </w:rPr>
        <w:t>The PI has indicated that the commensals isolated from mouse intestine</w:t>
      </w:r>
      <w:r>
        <w:rPr>
          <w:b w:val="0"/>
        </w:rPr>
        <w:t>s</w:t>
      </w:r>
      <w:r w:rsidRPr="00FC5145">
        <w:rPr>
          <w:b w:val="0"/>
        </w:rPr>
        <w:t xml:space="preserve"> in the lab will be handled </w:t>
      </w:r>
      <w:r>
        <w:rPr>
          <w:b w:val="0"/>
        </w:rPr>
        <w:t>under</w:t>
      </w:r>
      <w:r w:rsidRPr="00FC5145">
        <w:rPr>
          <w:b w:val="0"/>
        </w:rPr>
        <w:t xml:space="preserve"> BSL-2 containment</w:t>
      </w:r>
      <w:r>
        <w:rPr>
          <w:b w:val="0"/>
        </w:rPr>
        <w:t xml:space="preserve"> and practices</w:t>
      </w:r>
      <w:r w:rsidRPr="00FC5145">
        <w:rPr>
          <w:b w:val="0"/>
        </w:rPr>
        <w:t>.</w:t>
      </w:r>
    </w:p>
    <w:p w14:paraId="2CAFA124" w14:textId="77777777" w:rsidR="006B2FA4" w:rsidRPr="00266153" w:rsidRDefault="006B2FA4" w:rsidP="006B2FA4">
      <w:pPr>
        <w:pStyle w:val="AgendaBullet"/>
        <w:widowControl/>
        <w:numPr>
          <w:ilvl w:val="1"/>
          <w:numId w:val="1"/>
        </w:numPr>
        <w:tabs>
          <w:tab w:val="left" w:pos="1710"/>
        </w:tabs>
        <w:overflowPunct/>
        <w:autoSpaceDE/>
        <w:autoSpaceDN/>
        <w:adjustRightInd/>
      </w:pPr>
      <w:r w:rsidRPr="00FC5145">
        <w:rPr>
          <w:b w:val="0"/>
        </w:rPr>
        <w:t>A tissue homogenizer will be used within a biosafety cabinet to homogenate bacteria-infected mouse tissues.</w:t>
      </w:r>
    </w:p>
    <w:p w14:paraId="68C59D58" w14:textId="77777777" w:rsidR="006B2FA4" w:rsidRPr="0003186E" w:rsidRDefault="006B2FA4" w:rsidP="006B2FA4">
      <w:pPr>
        <w:pStyle w:val="Agendabullet1"/>
        <w:jc w:val="both"/>
      </w:pPr>
      <w:r w:rsidRPr="0003186E">
        <w:t xml:space="preserve">Zoonotic Potential: </w:t>
      </w:r>
      <w:r w:rsidRPr="0003186E">
        <w:rPr>
          <w:b w:val="0"/>
          <w:bCs/>
        </w:rPr>
        <w:t xml:space="preserve">The PI is using </w:t>
      </w:r>
      <w:r w:rsidRPr="0003186E">
        <w:rPr>
          <w:b w:val="0"/>
          <w:bCs/>
          <w:i/>
          <w:iCs/>
        </w:rPr>
        <w:t>Salmonella typhimurium</w:t>
      </w:r>
      <w:r w:rsidRPr="0003186E">
        <w:rPr>
          <w:b w:val="0"/>
          <w:bCs/>
        </w:rPr>
        <w:t>, genetic variants, mutants, and clones that could affect livestock animals which may result in an economic impact according to APHIS. All laboratory personnel must avoid contact with livestock for 5 days following work with active agents.</w:t>
      </w:r>
    </w:p>
    <w:p w14:paraId="00322CD0" w14:textId="77777777" w:rsidR="006B2FA4" w:rsidRDefault="006B2FA4" w:rsidP="006B2FA4">
      <w:pPr>
        <w:pStyle w:val="Agendabullet1"/>
      </w:pPr>
      <w:r>
        <w:t xml:space="preserve">Animal </w:t>
      </w:r>
      <w:r w:rsidRPr="00D5308B">
        <w:t xml:space="preserve">Model: </w:t>
      </w:r>
      <w:r w:rsidRPr="00D5308B">
        <w:rPr>
          <w:b w:val="0"/>
        </w:rPr>
        <w:t>Mouse</w:t>
      </w:r>
    </w:p>
    <w:p w14:paraId="1FEDD3FF" w14:textId="77777777" w:rsidR="006B2FA4" w:rsidRPr="00D5308B" w:rsidRDefault="006B2FA4" w:rsidP="006B2FA4">
      <w:pPr>
        <w:pStyle w:val="Agendabullet1"/>
        <w:rPr>
          <w:rFonts w:ascii="Calibri" w:eastAsia="Calibri" w:hAnsi="Calibri"/>
          <w:b w:val="0"/>
        </w:rPr>
      </w:pPr>
      <w:r w:rsidRPr="00D5308B">
        <w:rPr>
          <w:rFonts w:ascii="Calibri" w:eastAsia="Calibri" w:hAnsi="Calibri"/>
          <w:bCs/>
        </w:rPr>
        <w:t xml:space="preserve">Transgenic animals: </w:t>
      </w:r>
      <w:r w:rsidRPr="00D5308B">
        <w:rPr>
          <w:rFonts w:ascii="Calibri" w:eastAsia="Calibri" w:hAnsi="Calibri"/>
          <w:b w:val="0"/>
        </w:rPr>
        <w:t>Yes</w:t>
      </w:r>
      <w:r w:rsidRPr="00D5308B">
        <w:rPr>
          <w:rFonts w:ascii="Calibri" w:eastAsia="Calibri" w:hAnsi="Calibri"/>
          <w:bCs/>
        </w:rPr>
        <w:t xml:space="preserve">         Generated at UTSW: </w:t>
      </w:r>
      <w:r w:rsidRPr="00D5308B">
        <w:rPr>
          <w:rFonts w:ascii="Calibri" w:eastAsia="Calibri" w:hAnsi="Calibri"/>
          <w:b w:val="0"/>
        </w:rPr>
        <w:t>No</w:t>
      </w:r>
      <w:r w:rsidRPr="00D5308B">
        <w:tab/>
      </w:r>
      <w:r w:rsidRPr="00D5308B">
        <w:rPr>
          <w:rFonts w:ascii="Calibri" w:eastAsia="Calibri" w:hAnsi="Calibri"/>
          <w:bCs/>
        </w:rPr>
        <w:t>GDMO:</w:t>
      </w:r>
      <w:r w:rsidRPr="00D5308B">
        <w:rPr>
          <w:rFonts w:ascii="Calibri" w:eastAsia="Calibri" w:hAnsi="Calibri"/>
          <w:b w:val="0"/>
        </w:rPr>
        <w:t xml:space="preserve"> No</w:t>
      </w:r>
    </w:p>
    <w:p w14:paraId="01EAAC78" w14:textId="77777777" w:rsidR="006B2FA4" w:rsidRDefault="006B2FA4" w:rsidP="006B2FA4">
      <w:pPr>
        <w:pStyle w:val="Agendabullet1"/>
      </w:pPr>
      <w:r w:rsidRPr="00FC3356">
        <w:t xml:space="preserve">Routes of Administration: </w:t>
      </w:r>
    </w:p>
    <w:p w14:paraId="22E71664" w14:textId="77777777" w:rsidR="006B2FA4" w:rsidRPr="00376405" w:rsidRDefault="006B2FA4" w:rsidP="00AB73AD">
      <w:pPr>
        <w:pStyle w:val="Agendabullet1"/>
        <w:numPr>
          <w:ilvl w:val="0"/>
          <w:numId w:val="13"/>
        </w:numPr>
        <w:rPr>
          <w:b w:val="0"/>
          <w:bCs/>
          <w:i/>
          <w:iCs/>
        </w:rPr>
      </w:pPr>
      <w:r w:rsidRPr="00376405">
        <w:rPr>
          <w:b w:val="0"/>
          <w:bCs/>
        </w:rPr>
        <w:t xml:space="preserve">Oral Gavage – </w:t>
      </w:r>
      <w:r w:rsidRPr="00376405">
        <w:rPr>
          <w:b w:val="0"/>
          <w:bCs/>
          <w:i/>
          <w:iCs/>
        </w:rPr>
        <w:t xml:space="preserve">S. Typhimurium, C. rodentium, E. coli, Lactobacillus sp., B. fragilis, A. muciniphila </w:t>
      </w:r>
    </w:p>
    <w:p w14:paraId="1652C6E9" w14:textId="77777777" w:rsidR="006B2FA4" w:rsidRPr="009E23F7" w:rsidRDefault="006B2FA4" w:rsidP="00AB73AD">
      <w:pPr>
        <w:pStyle w:val="Agendabullet1"/>
        <w:numPr>
          <w:ilvl w:val="0"/>
          <w:numId w:val="13"/>
        </w:numPr>
        <w:rPr>
          <w:b w:val="0"/>
          <w:bCs/>
          <w:i/>
          <w:iCs/>
        </w:rPr>
      </w:pPr>
      <w:r w:rsidRPr="009E23F7">
        <w:rPr>
          <w:b w:val="0"/>
          <w:bCs/>
        </w:rPr>
        <w:t>Intraperitoneal</w:t>
      </w:r>
      <w:r w:rsidRPr="009E23F7">
        <w:rPr>
          <w:b w:val="0"/>
          <w:bCs/>
          <w:i/>
          <w:iCs/>
        </w:rPr>
        <w:t xml:space="preserve"> – S. typhimurium</w:t>
      </w:r>
    </w:p>
    <w:p w14:paraId="00A59531" w14:textId="77777777" w:rsidR="006B2FA4" w:rsidRPr="00701733" w:rsidRDefault="006B2FA4" w:rsidP="00A5570C">
      <w:pPr>
        <w:pStyle w:val="AgendaBullet2"/>
      </w:pPr>
      <w:r>
        <w:t>Subcutaneous</w:t>
      </w:r>
      <w:r>
        <w:rPr>
          <w:b/>
        </w:rPr>
        <w:t xml:space="preserve"> – </w:t>
      </w:r>
      <w:r w:rsidRPr="00623C96">
        <w:rPr>
          <w:bCs/>
        </w:rPr>
        <w:t>non-modified xenografts</w:t>
      </w:r>
    </w:p>
    <w:p w14:paraId="0D95E90E" w14:textId="77777777" w:rsidR="006B2FA4" w:rsidRPr="00FC3356" w:rsidRDefault="006B2FA4" w:rsidP="006B2FA4">
      <w:pPr>
        <w:pStyle w:val="Agendabullet1"/>
      </w:pPr>
      <w:r w:rsidRPr="00FC3356">
        <w:t xml:space="preserve">Required Training, Procedures, and Containment: </w:t>
      </w:r>
    </w:p>
    <w:p w14:paraId="4B1A6546" w14:textId="77777777" w:rsidR="006B2FA4" w:rsidRPr="00FC3356" w:rsidRDefault="006B2FA4" w:rsidP="006B2FA4">
      <w:pPr>
        <w:pStyle w:val="AgendaBullet2"/>
      </w:pPr>
      <w:r w:rsidRPr="00FC3356">
        <w:t xml:space="preserve">In-Vitro Procedures: </w:t>
      </w:r>
    </w:p>
    <w:p w14:paraId="4EAC0831" w14:textId="77777777" w:rsidR="006B2FA4" w:rsidRPr="005173F5" w:rsidRDefault="006B2FA4" w:rsidP="006B2FA4">
      <w:pPr>
        <w:pStyle w:val="Agendabullet30"/>
      </w:pPr>
      <w:r w:rsidRPr="005173F5">
        <w:t>BSL1 – Standard molecular biology procedures</w:t>
      </w:r>
    </w:p>
    <w:p w14:paraId="38C330DE" w14:textId="77777777" w:rsidR="006B2FA4" w:rsidRPr="00E30290" w:rsidRDefault="006B2FA4" w:rsidP="006B2FA4">
      <w:pPr>
        <w:pStyle w:val="Agendabullet30"/>
      </w:pPr>
      <w:r w:rsidRPr="00E30290">
        <w:t xml:space="preserve">BSL2 – Cultivation and manipulation of pathogen stocks and cultures, and </w:t>
      </w:r>
      <w:r>
        <w:t xml:space="preserve">human </w:t>
      </w:r>
      <w:r w:rsidRPr="00701733">
        <w:t>cell lines</w:t>
      </w:r>
      <w:r w:rsidRPr="00E30290">
        <w:t xml:space="preserve"> when procedures involve the production of aerosols and splashes </w:t>
      </w:r>
    </w:p>
    <w:p w14:paraId="33369229" w14:textId="77777777" w:rsidR="006B2FA4" w:rsidRPr="00FC3356" w:rsidRDefault="006B2FA4" w:rsidP="006B2FA4">
      <w:pPr>
        <w:pStyle w:val="Agendabullet30"/>
      </w:pPr>
      <w:r w:rsidRPr="00FC3356">
        <w:t>PPE – Laboratory coat, gloves, and eye protection are required</w:t>
      </w:r>
    </w:p>
    <w:p w14:paraId="4F91FCBF" w14:textId="77777777" w:rsidR="006B2FA4" w:rsidRPr="005173F5" w:rsidRDefault="006B2FA4" w:rsidP="006B2FA4">
      <w:pPr>
        <w:pStyle w:val="AgendaBullet2"/>
      </w:pPr>
      <w:r w:rsidRPr="005173F5">
        <w:t xml:space="preserve">In-Vivo Procedures: </w:t>
      </w:r>
    </w:p>
    <w:p w14:paraId="2E99FAAA" w14:textId="7859F38F" w:rsidR="006B2FA4" w:rsidRPr="00314FDE" w:rsidRDefault="006B2FA4" w:rsidP="7A19B9F8">
      <w:pPr>
        <w:pStyle w:val="Agendabullet30"/>
        <w:rPr>
          <w:b/>
          <w:bCs/>
        </w:rPr>
      </w:pPr>
      <w:r>
        <w:t>Inoculation of agent followed by ABSL2 housing</w:t>
      </w:r>
    </w:p>
    <w:p w14:paraId="643205FA" w14:textId="77777777" w:rsidR="006B2FA4" w:rsidRPr="00D56A7B" w:rsidRDefault="006B2FA4" w:rsidP="006B2FA4">
      <w:pPr>
        <w:pStyle w:val="Agendabullet30"/>
        <w:rPr>
          <w:b/>
        </w:rPr>
      </w:pPr>
      <w:r w:rsidRPr="00D56A7B">
        <w:t>PPE – Double nitrile gloves, hair bonnet, shoe covers, face masks, disposable white-tie back gown</w:t>
      </w:r>
    </w:p>
    <w:p w14:paraId="6E1C26D4" w14:textId="77777777" w:rsidR="006B2FA4" w:rsidRPr="00FC3356" w:rsidRDefault="006B2FA4" w:rsidP="006B2FA4">
      <w:pPr>
        <w:pStyle w:val="Agendabullet1"/>
      </w:pPr>
      <w:r w:rsidRPr="00FC3356">
        <w:t xml:space="preserve">Training: </w:t>
      </w:r>
      <w:r w:rsidRPr="00E3794A">
        <w:rPr>
          <w:b w:val="0"/>
        </w:rPr>
        <w:t>All individuals have required training</w:t>
      </w:r>
    </w:p>
    <w:p w14:paraId="490A7925" w14:textId="77777777" w:rsidR="006B2FA4" w:rsidRPr="00FC3356" w:rsidRDefault="006B2FA4" w:rsidP="006B2FA4">
      <w:pPr>
        <w:pStyle w:val="Agendabullet1"/>
      </w:pPr>
      <w:r w:rsidRPr="00FC3356">
        <w:t>202</w:t>
      </w:r>
      <w:r>
        <w:t>5</w:t>
      </w:r>
      <w:r w:rsidRPr="00FC3356">
        <w:t>-2</w:t>
      </w:r>
      <w:r>
        <w:t>6</w:t>
      </w:r>
      <w:r w:rsidRPr="00FC3356">
        <w:t xml:space="preserve"> Lab Survey Results: </w:t>
      </w:r>
      <w:r w:rsidRPr="00153926">
        <w:rPr>
          <w:b w:val="0"/>
          <w:bCs/>
        </w:rPr>
        <w:t>19</w:t>
      </w:r>
      <w:r w:rsidRPr="00153926">
        <w:rPr>
          <w:b w:val="0"/>
        </w:rPr>
        <w:t xml:space="preserve"> deficiencies found, all corrected</w:t>
      </w:r>
    </w:p>
    <w:p w14:paraId="31C40330" w14:textId="77777777" w:rsidR="00AC239F" w:rsidRPr="00F662F4" w:rsidRDefault="00AC239F" w:rsidP="00AC239F">
      <w:pPr>
        <w:rPr>
          <w:rFonts w:ascii="Aptos" w:hAnsi="Aptos"/>
          <w:sz w:val="22"/>
        </w:rPr>
      </w:pPr>
    </w:p>
    <w:tbl>
      <w:tblPr>
        <w:tblStyle w:val="TableGrid"/>
        <w:tblW w:w="5000" w:type="pct"/>
        <w:tblLook w:val="04A0" w:firstRow="1" w:lastRow="0" w:firstColumn="1" w:lastColumn="0" w:noHBand="0" w:noVBand="1"/>
      </w:tblPr>
      <w:tblGrid>
        <w:gridCol w:w="10070"/>
      </w:tblGrid>
      <w:tr w:rsidR="00AC239F" w:rsidRPr="002D0088" w14:paraId="2C81CEC2" w14:textId="77777777" w:rsidTr="7A19B9F8">
        <w:tc>
          <w:tcPr>
            <w:tcW w:w="5000" w:type="pct"/>
          </w:tcPr>
          <w:p w14:paraId="47BB0C2D" w14:textId="77777777" w:rsidR="00AC239F" w:rsidRDefault="00AC239F" w:rsidP="5DA2A5D9">
            <w:pPr>
              <w:tabs>
                <w:tab w:val="left" w:pos="4216"/>
              </w:tabs>
              <w:rPr>
                <w:rFonts w:ascii="Aptos" w:hAnsi="Aptos"/>
                <w:b/>
                <w:bCs/>
                <w:sz w:val="22"/>
              </w:rPr>
            </w:pPr>
            <w:r w:rsidRPr="5DA2A5D9">
              <w:rPr>
                <w:rFonts w:ascii="Aptos" w:hAnsi="Aptos"/>
                <w:b/>
                <w:bCs/>
                <w:sz w:val="22"/>
              </w:rPr>
              <w:t>Summary:</w:t>
            </w:r>
          </w:p>
          <w:p w14:paraId="6DCEEC9E" w14:textId="533F3DF2" w:rsidR="00AC239F" w:rsidRPr="00A648FB" w:rsidRDefault="009F0B3D" w:rsidP="5DA2A5D9">
            <w:pPr>
              <w:pStyle w:val="ListParagraph"/>
              <w:numPr>
                <w:ilvl w:val="0"/>
                <w:numId w:val="12"/>
              </w:numPr>
              <w:tabs>
                <w:tab w:val="left" w:pos="4216"/>
              </w:tabs>
              <w:rPr>
                <w:rFonts w:ascii="Aptos" w:hAnsi="Aptos"/>
                <w:b/>
                <w:bCs/>
                <w:sz w:val="22"/>
              </w:rPr>
            </w:pPr>
            <w:r w:rsidRPr="00A648FB">
              <w:rPr>
                <w:rFonts w:ascii="Aptos" w:hAnsi="Aptos"/>
                <w:sz w:val="22"/>
              </w:rPr>
              <w:t xml:space="preserve">Minor </w:t>
            </w:r>
            <w:r w:rsidR="00A648FB">
              <w:rPr>
                <w:rFonts w:ascii="Aptos" w:hAnsi="Aptos"/>
                <w:sz w:val="22"/>
              </w:rPr>
              <w:t xml:space="preserve">concerns for </w:t>
            </w:r>
            <w:r w:rsidR="00A648FB" w:rsidRPr="00A648FB">
              <w:rPr>
                <w:rFonts w:ascii="Aptos" w:hAnsi="Aptos"/>
                <w:sz w:val="22"/>
              </w:rPr>
              <w:t>pending comments in application that</w:t>
            </w:r>
            <w:r w:rsidRPr="00A648FB">
              <w:rPr>
                <w:rFonts w:ascii="Aptos" w:hAnsi="Aptos"/>
                <w:sz w:val="22"/>
              </w:rPr>
              <w:t xml:space="preserve"> have yet to be addressed</w:t>
            </w:r>
          </w:p>
          <w:p w14:paraId="75A1EFAD" w14:textId="1EC1473C" w:rsidR="00AC239F" w:rsidRPr="00655C32" w:rsidRDefault="00AC239F" w:rsidP="5DA2A5D9">
            <w:pPr>
              <w:pStyle w:val="ListParagraph"/>
              <w:numPr>
                <w:ilvl w:val="0"/>
                <w:numId w:val="12"/>
              </w:numPr>
              <w:tabs>
                <w:tab w:val="left" w:pos="4216"/>
              </w:tabs>
              <w:rPr>
                <w:rFonts w:ascii="Aptos" w:hAnsi="Aptos"/>
                <w:sz w:val="22"/>
              </w:rPr>
            </w:pPr>
            <w:r w:rsidRPr="00655C32">
              <w:rPr>
                <w:rFonts w:ascii="Aptos" w:hAnsi="Aptos"/>
                <w:sz w:val="22"/>
              </w:rPr>
              <w:t>No other safety concerns</w:t>
            </w:r>
          </w:p>
          <w:p w14:paraId="6074BBED" w14:textId="77777777" w:rsidR="00AC239F" w:rsidRPr="00F662F4" w:rsidRDefault="00AC239F" w:rsidP="5DA2A5D9">
            <w:pPr>
              <w:tabs>
                <w:tab w:val="left" w:pos="4216"/>
              </w:tabs>
              <w:rPr>
                <w:rFonts w:ascii="Aptos" w:hAnsi="Aptos"/>
                <w:b/>
                <w:bCs/>
                <w:sz w:val="22"/>
              </w:rPr>
            </w:pPr>
            <w:r w:rsidRPr="5DA2A5D9">
              <w:rPr>
                <w:rFonts w:ascii="Aptos" w:hAnsi="Aptos"/>
                <w:b/>
                <w:bCs/>
                <w:sz w:val="22"/>
              </w:rPr>
              <w:t xml:space="preserve">In favor: </w:t>
            </w:r>
            <w:r w:rsidRPr="5DA2A5D9">
              <w:rPr>
                <w:rFonts w:ascii="Aptos" w:hAnsi="Aptos"/>
                <w:sz w:val="22"/>
              </w:rPr>
              <w:t>All</w:t>
            </w:r>
          </w:p>
          <w:p w14:paraId="795A6B81" w14:textId="77777777" w:rsidR="00AC239F" w:rsidRPr="00F662F4" w:rsidRDefault="00AC239F" w:rsidP="5DA2A5D9">
            <w:pPr>
              <w:tabs>
                <w:tab w:val="left" w:pos="4216"/>
              </w:tabs>
              <w:rPr>
                <w:rFonts w:ascii="Aptos" w:hAnsi="Aptos"/>
                <w:b/>
                <w:bCs/>
                <w:sz w:val="22"/>
              </w:rPr>
            </w:pPr>
            <w:r w:rsidRPr="5DA2A5D9">
              <w:rPr>
                <w:rFonts w:ascii="Aptos" w:hAnsi="Aptos"/>
                <w:b/>
                <w:bCs/>
                <w:sz w:val="22"/>
              </w:rPr>
              <w:t xml:space="preserve">Opposed: </w:t>
            </w:r>
            <w:r w:rsidRPr="5DA2A5D9">
              <w:rPr>
                <w:rFonts w:ascii="Aptos" w:hAnsi="Aptos"/>
                <w:sz w:val="22"/>
              </w:rPr>
              <w:t>None</w:t>
            </w:r>
          </w:p>
          <w:p w14:paraId="1CDB3019" w14:textId="77777777" w:rsidR="00AC239F" w:rsidRPr="00F662F4" w:rsidRDefault="00AC239F" w:rsidP="5DA2A5D9">
            <w:pPr>
              <w:tabs>
                <w:tab w:val="left" w:pos="4216"/>
              </w:tabs>
              <w:rPr>
                <w:rFonts w:ascii="Aptos" w:hAnsi="Aptos"/>
                <w:b/>
                <w:bCs/>
                <w:sz w:val="22"/>
              </w:rPr>
            </w:pPr>
            <w:r w:rsidRPr="5DA2A5D9">
              <w:rPr>
                <w:rFonts w:ascii="Aptos" w:hAnsi="Aptos"/>
                <w:b/>
                <w:bCs/>
                <w:sz w:val="22"/>
              </w:rPr>
              <w:t xml:space="preserve">Abstained: </w:t>
            </w:r>
            <w:r w:rsidRPr="5DA2A5D9">
              <w:rPr>
                <w:rFonts w:ascii="Aptos" w:hAnsi="Aptos"/>
                <w:sz w:val="22"/>
              </w:rPr>
              <w:t>None</w:t>
            </w:r>
          </w:p>
          <w:p w14:paraId="1FD0E8DB" w14:textId="7B41659A" w:rsidR="00AC239F" w:rsidRPr="00F662F4" w:rsidRDefault="00AC239F" w:rsidP="5DA2A5D9">
            <w:pPr>
              <w:overflowPunct w:val="0"/>
              <w:autoSpaceDE w:val="0"/>
              <w:autoSpaceDN w:val="0"/>
              <w:adjustRightInd w:val="0"/>
              <w:contextualSpacing/>
              <w:rPr>
                <w:rFonts w:ascii="Aptos" w:hAnsi="Aptos"/>
                <w:b/>
                <w:bCs/>
                <w:sz w:val="22"/>
              </w:rPr>
            </w:pPr>
            <w:r w:rsidRPr="5DA2A5D9">
              <w:rPr>
                <w:rFonts w:ascii="Aptos" w:hAnsi="Aptos"/>
                <w:b/>
                <w:bCs/>
                <w:sz w:val="22"/>
              </w:rPr>
              <w:t xml:space="preserve">Status: </w:t>
            </w:r>
            <w:r w:rsidRPr="5DA2A5D9">
              <w:rPr>
                <w:rFonts w:ascii="Aptos" w:hAnsi="Aptos"/>
                <w:sz w:val="22"/>
              </w:rPr>
              <w:t>Approved with stipulations</w:t>
            </w:r>
            <w:r w:rsidRPr="5DA2A5D9">
              <w:rPr>
                <w:rFonts w:ascii="Aptos" w:hAnsi="Aptos"/>
                <w:b/>
                <w:bCs/>
                <w:sz w:val="22"/>
              </w:rPr>
              <w:t xml:space="preserve">. </w:t>
            </w:r>
            <w:r w:rsidRPr="5DA2A5D9">
              <w:rPr>
                <w:rFonts w:ascii="Aptos" w:hAnsi="Aptos"/>
                <w:sz w:val="22"/>
              </w:rPr>
              <w:t xml:space="preserve"> </w:t>
            </w:r>
            <w:r w:rsidRPr="5DA2A5D9">
              <w:rPr>
                <w:rFonts w:ascii="Aptos" w:hAnsi="Aptos"/>
                <w:b/>
                <w:bCs/>
                <w:sz w:val="22"/>
              </w:rPr>
              <w:t xml:space="preserve">These include: </w:t>
            </w:r>
            <w:r w:rsidR="009F0B3D" w:rsidRPr="009F0B3D">
              <w:rPr>
                <w:rFonts w:ascii="Aptos" w:hAnsi="Aptos"/>
                <w:sz w:val="22"/>
              </w:rPr>
              <w:t>R</w:t>
            </w:r>
            <w:r w:rsidRPr="009F0B3D">
              <w:rPr>
                <w:rFonts w:ascii="Aptos" w:hAnsi="Aptos"/>
                <w:sz w:val="22"/>
              </w:rPr>
              <w:t>esolution of minor pending comments</w:t>
            </w:r>
          </w:p>
        </w:tc>
      </w:tr>
    </w:tbl>
    <w:p w14:paraId="31D64A19" w14:textId="77777777" w:rsidR="006B2FA4" w:rsidRDefault="006B2FA4" w:rsidP="006B2FA4"/>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2FA4" w:rsidRPr="00E87732" w14:paraId="70173F05" w14:textId="77777777">
        <w:trPr>
          <w:trHeight w:val="251"/>
        </w:trPr>
        <w:tc>
          <w:tcPr>
            <w:tcW w:w="10070" w:type="dxa"/>
            <w:tcBorders>
              <w:top w:val="single" w:sz="4" w:space="0" w:color="auto"/>
              <w:bottom w:val="single" w:sz="4" w:space="0" w:color="auto"/>
            </w:tcBorders>
          </w:tcPr>
          <w:p w14:paraId="04E569C4" w14:textId="77777777" w:rsidR="006B2FA4" w:rsidRPr="00E87732" w:rsidRDefault="006B2FA4">
            <w:pPr>
              <w:pStyle w:val="SectionTitle"/>
              <w:contextualSpacing w:val="0"/>
            </w:pPr>
            <w:r w:rsidRPr="00E87732">
              <w:t xml:space="preserve">Recombinant DNA Registration for IBC review and authorization, notification. </w:t>
            </w:r>
          </w:p>
        </w:tc>
      </w:tr>
    </w:tbl>
    <w:p w14:paraId="46D99335" w14:textId="77777777" w:rsidR="006B2FA4" w:rsidRPr="00E87732" w:rsidRDefault="006B2FA4" w:rsidP="006B2FA4">
      <w:pPr>
        <w:pStyle w:val="Heading1"/>
      </w:pPr>
      <w:r w:rsidRPr="00E87732">
        <w:t>PI: Nan Yan</w:t>
      </w:r>
    </w:p>
    <w:p w14:paraId="79C1F5DE" w14:textId="77777777" w:rsidR="006B2FA4" w:rsidRPr="00E87732" w:rsidRDefault="006B2FA4" w:rsidP="006B2FA4">
      <w:pPr>
        <w:pStyle w:val="Agendabullet1"/>
        <w:rPr>
          <w:b w:val="0"/>
          <w:bCs/>
        </w:rPr>
      </w:pPr>
      <w:r w:rsidRPr="00E87732">
        <w:t xml:space="preserve">Title: </w:t>
      </w:r>
      <w:r w:rsidRPr="00E87732">
        <w:rPr>
          <w:b w:val="0"/>
          <w:bCs/>
        </w:rPr>
        <w:t>Innate immune response to microbial infection and cancer</w:t>
      </w:r>
    </w:p>
    <w:p w14:paraId="210237EB" w14:textId="77777777" w:rsidR="006B2FA4" w:rsidRPr="00E87732" w:rsidRDefault="006B2FA4" w:rsidP="006B2FA4">
      <w:pPr>
        <w:pStyle w:val="Agendabullet1"/>
        <w:jc w:val="both"/>
      </w:pPr>
      <w:r w:rsidRPr="00E87732">
        <w:t>Note:</w:t>
      </w:r>
      <w:r w:rsidRPr="00E87732">
        <w:rPr>
          <w:b w:val="0"/>
        </w:rPr>
        <w:t xml:space="preserve"> Renewal</w:t>
      </w:r>
    </w:p>
    <w:p w14:paraId="6D27E5FF" w14:textId="77777777" w:rsidR="006B2FA4" w:rsidRPr="00CD599C" w:rsidRDefault="006B2FA4" w:rsidP="006B2FA4">
      <w:pPr>
        <w:pStyle w:val="Agendabullet1"/>
        <w:jc w:val="both"/>
      </w:pPr>
      <w:r w:rsidRPr="00E9449F">
        <w:t xml:space="preserve">NIH Guideline Section(s): </w:t>
      </w:r>
      <w:r w:rsidRPr="002443BB">
        <w:rPr>
          <w:b w:val="0"/>
        </w:rPr>
        <w:t>III-D-1</w:t>
      </w:r>
      <w:r w:rsidRPr="0076193A">
        <w:rPr>
          <w:b w:val="0"/>
          <w:bCs/>
        </w:rPr>
        <w:t xml:space="preserve">, </w:t>
      </w:r>
      <w:r w:rsidRPr="00120EC6">
        <w:rPr>
          <w:b w:val="0"/>
          <w:bCs/>
        </w:rPr>
        <w:t xml:space="preserve">III-D-2-a, </w:t>
      </w:r>
      <w:r w:rsidRPr="002443BB">
        <w:rPr>
          <w:b w:val="0"/>
        </w:rPr>
        <w:t>III-D-2-b</w:t>
      </w:r>
      <w:r w:rsidRPr="0076193A">
        <w:rPr>
          <w:b w:val="0"/>
          <w:bCs/>
        </w:rPr>
        <w:t>, III-D-3, III-D-4, III-E-1 and III-F-8</w:t>
      </w:r>
    </w:p>
    <w:p w14:paraId="3107842F" w14:textId="77777777" w:rsidR="00124E91" w:rsidRDefault="006B2FA4" w:rsidP="006B2FA4">
      <w:pPr>
        <w:pStyle w:val="Agendabullet1"/>
        <w:jc w:val="both"/>
      </w:pPr>
      <w:r w:rsidRPr="00E9449F">
        <w:t xml:space="preserve">Project Summary: </w:t>
      </w:r>
    </w:p>
    <w:p w14:paraId="5DE977A1" w14:textId="5FF25633" w:rsidR="00741A70" w:rsidRPr="00741A70" w:rsidRDefault="00741A70" w:rsidP="00741A70">
      <w:pPr>
        <w:pStyle w:val="Agendabullet1"/>
        <w:numPr>
          <w:ilvl w:val="1"/>
          <w:numId w:val="1"/>
        </w:numPr>
        <w:rPr>
          <w:b w:val="0"/>
          <w:bCs/>
        </w:rPr>
      </w:pPr>
      <w:r>
        <w:rPr>
          <w:b w:val="0"/>
          <w:bCs/>
        </w:rPr>
        <w:lastRenderedPageBreak/>
        <w:t>Studies i</w:t>
      </w:r>
      <w:r w:rsidRPr="00741A70">
        <w:rPr>
          <w:b w:val="0"/>
          <w:bCs/>
        </w:rPr>
        <w:t>nnate immune responses to viral infections, with emphasis on cellular nucleic acid sensing pathways</w:t>
      </w:r>
      <w:r w:rsidR="00CC6862">
        <w:rPr>
          <w:b w:val="0"/>
          <w:bCs/>
        </w:rPr>
        <w:t xml:space="preserve"> (cGAS-STING)</w:t>
      </w:r>
      <w:r w:rsidRPr="00741A70">
        <w:rPr>
          <w:b w:val="0"/>
          <w:bCs/>
        </w:rPr>
        <w:t>.</w:t>
      </w:r>
    </w:p>
    <w:p w14:paraId="3EFFBA2C" w14:textId="4B5F3548" w:rsidR="003731E6" w:rsidRDefault="006B2FA4" w:rsidP="00124E91">
      <w:pPr>
        <w:pStyle w:val="Agendabullet1"/>
        <w:numPr>
          <w:ilvl w:val="1"/>
          <w:numId w:val="1"/>
        </w:numPr>
        <w:jc w:val="both"/>
      </w:pPr>
      <w:r w:rsidRPr="001F51F6">
        <w:rPr>
          <w:b w:val="0"/>
          <w:bCs/>
        </w:rPr>
        <w:t xml:space="preserve">4. Murine norovirus, CW1 strain. </w:t>
      </w:r>
      <w:r w:rsidR="00543BAF">
        <w:rPr>
          <w:b w:val="0"/>
          <w:bCs/>
        </w:rPr>
        <w:t>The lab will</w:t>
      </w:r>
      <w:r w:rsidRPr="001F51F6">
        <w:rPr>
          <w:b w:val="0"/>
          <w:bCs/>
        </w:rPr>
        <w:t xml:space="preserve"> infect </w:t>
      </w:r>
      <w:r w:rsidR="00543BAF">
        <w:rPr>
          <w:b w:val="0"/>
          <w:bCs/>
        </w:rPr>
        <w:t>m</w:t>
      </w:r>
      <w:r w:rsidRPr="001F51F6">
        <w:rPr>
          <w:b w:val="0"/>
          <w:bCs/>
        </w:rPr>
        <w:t xml:space="preserve">ice </w:t>
      </w:r>
      <w:r w:rsidR="00425633">
        <w:rPr>
          <w:b w:val="0"/>
          <w:bCs/>
        </w:rPr>
        <w:t xml:space="preserve">and </w:t>
      </w:r>
      <w:r w:rsidR="00543BAF">
        <w:rPr>
          <w:b w:val="0"/>
          <w:bCs/>
        </w:rPr>
        <w:t xml:space="preserve">primary </w:t>
      </w:r>
      <w:r w:rsidRPr="001F51F6">
        <w:rPr>
          <w:b w:val="0"/>
          <w:bCs/>
        </w:rPr>
        <w:t>mouse-</w:t>
      </w:r>
      <w:r w:rsidR="001A1DB3">
        <w:rPr>
          <w:b w:val="0"/>
          <w:bCs/>
        </w:rPr>
        <w:t>derived</w:t>
      </w:r>
      <w:r w:rsidRPr="001F51F6">
        <w:rPr>
          <w:b w:val="0"/>
          <w:bCs/>
        </w:rPr>
        <w:t xml:space="preserve"> cells </w:t>
      </w:r>
      <w:r w:rsidR="004B3EAB">
        <w:rPr>
          <w:b w:val="0"/>
          <w:bCs/>
        </w:rPr>
        <w:t xml:space="preserve">with </w:t>
      </w:r>
      <w:r w:rsidR="004B3EAB" w:rsidRPr="001F51F6">
        <w:rPr>
          <w:b w:val="0"/>
          <w:bCs/>
        </w:rPr>
        <w:t>BSL2 pathogens</w:t>
      </w:r>
      <w:r w:rsidRPr="001F51F6">
        <w:rPr>
          <w:b w:val="0"/>
          <w:bCs/>
        </w:rPr>
        <w:t xml:space="preserve"> </w:t>
      </w:r>
      <w:r w:rsidR="004B3EAB">
        <w:rPr>
          <w:b w:val="0"/>
          <w:bCs/>
        </w:rPr>
        <w:t>to</w:t>
      </w:r>
      <w:r w:rsidR="00425633">
        <w:rPr>
          <w:b w:val="0"/>
          <w:bCs/>
        </w:rPr>
        <w:t xml:space="preserve"> </w:t>
      </w:r>
      <w:r w:rsidRPr="001F51F6">
        <w:rPr>
          <w:b w:val="0"/>
          <w:bCs/>
        </w:rPr>
        <w:t>measure immune response and infection outcome.</w:t>
      </w:r>
    </w:p>
    <w:p w14:paraId="7346B0A8" w14:textId="2145A7A2" w:rsidR="0086215A" w:rsidRPr="00E85245" w:rsidRDefault="003731E6" w:rsidP="0086215A">
      <w:pPr>
        <w:pStyle w:val="Agendabullet1"/>
        <w:numPr>
          <w:ilvl w:val="1"/>
          <w:numId w:val="1"/>
        </w:numPr>
        <w:jc w:val="both"/>
      </w:pPr>
      <w:r>
        <w:rPr>
          <w:b w:val="0"/>
        </w:rPr>
        <w:t xml:space="preserve">Replication incompetent Lentivirus </w:t>
      </w:r>
      <w:r w:rsidR="00670002">
        <w:rPr>
          <w:b w:val="0"/>
        </w:rPr>
        <w:t>is</w:t>
      </w:r>
      <w:r w:rsidR="006B2FA4" w:rsidRPr="001F51F6">
        <w:rPr>
          <w:b w:val="0"/>
        </w:rPr>
        <w:t xml:space="preserve"> use</w:t>
      </w:r>
      <w:r>
        <w:rPr>
          <w:b w:val="0"/>
        </w:rPr>
        <w:t>d</w:t>
      </w:r>
      <w:r w:rsidR="006B2FA4" w:rsidRPr="001F51F6">
        <w:rPr>
          <w:b w:val="0"/>
        </w:rPr>
        <w:t xml:space="preserve"> lentivirus to express gRNA to knockout</w:t>
      </w:r>
      <w:r w:rsidR="007D1C5E">
        <w:rPr>
          <w:b w:val="0"/>
        </w:rPr>
        <w:t>/knockdown</w:t>
      </w:r>
      <w:r w:rsidR="006B2FA4" w:rsidRPr="001F51F6">
        <w:rPr>
          <w:b w:val="0"/>
        </w:rPr>
        <w:t xml:space="preserve"> gene expression</w:t>
      </w:r>
      <w:r w:rsidR="00670002">
        <w:rPr>
          <w:b w:val="0"/>
        </w:rPr>
        <w:t xml:space="preserve"> related to the role of </w:t>
      </w:r>
      <w:r w:rsidR="00670002" w:rsidRPr="00670002">
        <w:rPr>
          <w:b w:val="0"/>
        </w:rPr>
        <w:t>innate immune signaling in anti-tumor immunity</w:t>
      </w:r>
      <w:r w:rsidR="006B2FA4" w:rsidRPr="001F51F6">
        <w:rPr>
          <w:b w:val="0"/>
        </w:rPr>
        <w:t xml:space="preserve"> in cell lines and in mice</w:t>
      </w:r>
      <w:r w:rsidR="0086215A">
        <w:rPr>
          <w:b w:val="0"/>
        </w:rPr>
        <w:t xml:space="preserve"> and then implant tumor cells.</w:t>
      </w:r>
    </w:p>
    <w:p w14:paraId="2E92D24B" w14:textId="35E33A8C" w:rsidR="005E0E33" w:rsidRPr="00F71636" w:rsidRDefault="00F71636" w:rsidP="00124E91">
      <w:pPr>
        <w:pStyle w:val="Agendabullet1"/>
        <w:numPr>
          <w:ilvl w:val="1"/>
          <w:numId w:val="1"/>
        </w:numPr>
        <w:jc w:val="both"/>
      </w:pPr>
      <w:r>
        <w:rPr>
          <w:b w:val="0"/>
        </w:rPr>
        <w:t>Live cell m</w:t>
      </w:r>
      <w:r w:rsidR="007861BE">
        <w:rPr>
          <w:b w:val="0"/>
        </w:rPr>
        <w:t xml:space="preserve">icroscopy is performed to study calcium fluctuations during the activation and </w:t>
      </w:r>
      <w:r w:rsidR="007861BE" w:rsidRPr="001F51F6">
        <w:rPr>
          <w:b w:val="0"/>
        </w:rPr>
        <w:t>translocation state of the STING protein during cell culture</w:t>
      </w:r>
      <w:r w:rsidR="007861BE">
        <w:rPr>
          <w:b w:val="0"/>
        </w:rPr>
        <w:t xml:space="preserve">. For this, the lab will use ready-to-use, </w:t>
      </w:r>
      <w:r w:rsidR="007861BE" w:rsidRPr="007861BE">
        <w:rPr>
          <w:b w:val="0"/>
        </w:rPr>
        <w:t xml:space="preserve">replication deficient adeno-associated virus to </w:t>
      </w:r>
      <w:r w:rsidRPr="001F51F6">
        <w:rPr>
          <w:b w:val="0"/>
        </w:rPr>
        <w:t>expressing</w:t>
      </w:r>
      <w:r>
        <w:rPr>
          <w:b w:val="0"/>
        </w:rPr>
        <w:t xml:space="preserve"> a</w:t>
      </w:r>
      <w:r w:rsidRPr="001F51F6">
        <w:rPr>
          <w:b w:val="0"/>
        </w:rPr>
        <w:t xml:space="preserve"> GFP calcium sensor</w:t>
      </w:r>
      <w:r w:rsidRPr="007861BE">
        <w:rPr>
          <w:b w:val="0"/>
        </w:rPr>
        <w:t xml:space="preserve"> </w:t>
      </w:r>
      <w:r w:rsidR="007861BE" w:rsidRPr="007861BE">
        <w:rPr>
          <w:b w:val="0"/>
        </w:rPr>
        <w:t>in mouse embryonic fibroblast cells.</w:t>
      </w:r>
    </w:p>
    <w:p w14:paraId="5842F298" w14:textId="2E4F9AF1" w:rsidR="006B2FA4" w:rsidRPr="00015602" w:rsidRDefault="00F71636" w:rsidP="00713E60">
      <w:pPr>
        <w:pStyle w:val="Agendabullet1"/>
        <w:numPr>
          <w:ilvl w:val="1"/>
          <w:numId w:val="1"/>
        </w:numPr>
        <w:jc w:val="both"/>
      </w:pPr>
      <w:r>
        <w:rPr>
          <w:b w:val="0"/>
        </w:rPr>
        <w:t>In vivo, the lab uses ready-to-use Adenovirus</w:t>
      </w:r>
      <w:r w:rsidR="00713E60">
        <w:rPr>
          <w:b w:val="0"/>
        </w:rPr>
        <w:t xml:space="preserve"> </w:t>
      </w:r>
      <w:r>
        <w:rPr>
          <w:b w:val="0"/>
        </w:rPr>
        <w:t>vector</w:t>
      </w:r>
      <w:r w:rsidR="00713E60">
        <w:rPr>
          <w:b w:val="0"/>
        </w:rPr>
        <w:t xml:space="preserve"> to </w:t>
      </w:r>
      <w:r w:rsidR="00713E60" w:rsidRPr="001F51F6">
        <w:rPr>
          <w:b w:val="0"/>
        </w:rPr>
        <w:t>delete genes in target areas of the brain</w:t>
      </w:r>
      <w:r w:rsidR="00713E60">
        <w:rPr>
          <w:b w:val="0"/>
        </w:rPr>
        <w:t xml:space="preserve"> and AAV vector </w:t>
      </w:r>
      <w:r w:rsidR="00713E60" w:rsidRPr="001F51F6">
        <w:rPr>
          <w:b w:val="0"/>
        </w:rPr>
        <w:t xml:space="preserve">to mark target cells at </w:t>
      </w:r>
      <w:r w:rsidR="00713E60">
        <w:rPr>
          <w:b w:val="0"/>
        </w:rPr>
        <w:t xml:space="preserve">intracranial </w:t>
      </w:r>
      <w:r w:rsidR="00713E60" w:rsidRPr="001F51F6">
        <w:rPr>
          <w:b w:val="0"/>
        </w:rPr>
        <w:t>injection site</w:t>
      </w:r>
      <w:r w:rsidR="00713E60">
        <w:rPr>
          <w:b w:val="0"/>
        </w:rPr>
        <w:t>s</w:t>
      </w:r>
      <w:r w:rsidR="00713E60" w:rsidRPr="001F51F6">
        <w:rPr>
          <w:b w:val="0"/>
        </w:rPr>
        <w:t>.</w:t>
      </w:r>
    </w:p>
    <w:p w14:paraId="1B61A0B7" w14:textId="77777777" w:rsidR="006B2FA4" w:rsidRPr="0076193A" w:rsidRDefault="006B2FA4" w:rsidP="006B2FA4">
      <w:pPr>
        <w:pStyle w:val="Agendabullet1"/>
        <w:jc w:val="both"/>
      </w:pPr>
      <w:r w:rsidRPr="0076193A">
        <w:t xml:space="preserve">Pathogen previously genetically modified: Risk Group 2 </w:t>
      </w:r>
    </w:p>
    <w:p w14:paraId="0B5F4AC0" w14:textId="77777777" w:rsidR="006B2FA4" w:rsidRPr="002443BB" w:rsidRDefault="006B2FA4" w:rsidP="006B2FA4">
      <w:pPr>
        <w:pStyle w:val="AgendaBullet2"/>
      </w:pPr>
      <w:r w:rsidRPr="002443BB">
        <w:t>Influenza A virus (IAV), strain PR8/NS1-GFP</w:t>
      </w:r>
    </w:p>
    <w:p w14:paraId="61C3590D" w14:textId="77777777" w:rsidR="006B2FA4" w:rsidRPr="002443BB" w:rsidRDefault="006B2FA4" w:rsidP="006B2FA4">
      <w:pPr>
        <w:pStyle w:val="Agendabullet30"/>
      </w:pPr>
      <w:r w:rsidRPr="002443BB">
        <w:t>Modified to express GFP</w:t>
      </w:r>
    </w:p>
    <w:p w14:paraId="1E3C357F" w14:textId="77777777" w:rsidR="006B2FA4" w:rsidRPr="0076193A" w:rsidRDefault="006B2FA4" w:rsidP="006B2FA4">
      <w:pPr>
        <w:pStyle w:val="Agendabullet1"/>
      </w:pPr>
      <w:r w:rsidRPr="0076193A">
        <w:t>Pathogens not genetically modified: Risk Group 2</w:t>
      </w:r>
    </w:p>
    <w:p w14:paraId="06DD0096" w14:textId="2D0CAB02" w:rsidR="006B2FA4" w:rsidRDefault="006B2FA4" w:rsidP="006B2FA4">
      <w:pPr>
        <w:pStyle w:val="AgendaBullet2"/>
      </w:pPr>
      <w:r>
        <w:t>Sindbis virus (SINV), strain AR339</w:t>
      </w:r>
    </w:p>
    <w:p w14:paraId="676C3DDA" w14:textId="72F5B05A" w:rsidR="006B2FA4" w:rsidRDefault="006B2FA4" w:rsidP="006B2FA4">
      <w:pPr>
        <w:pStyle w:val="AgendaBullet2"/>
      </w:pPr>
      <w:r>
        <w:t>Murine hepatitis virus (MHV), strain A59</w:t>
      </w:r>
    </w:p>
    <w:p w14:paraId="3E8DB959" w14:textId="2F0F9B2F" w:rsidR="006B2FA4" w:rsidRDefault="006B2FA4" w:rsidP="006B2FA4">
      <w:pPr>
        <w:pStyle w:val="AgendaBullet2"/>
      </w:pPr>
      <w:r>
        <w:t>Murine norovirus (MNV), strain CW1</w:t>
      </w:r>
    </w:p>
    <w:p w14:paraId="5E0C6D69" w14:textId="77777777" w:rsidR="006B2FA4" w:rsidRDefault="006B2FA4" w:rsidP="006B2FA4">
      <w:pPr>
        <w:pStyle w:val="AgendaBullet2"/>
      </w:pPr>
      <w:r>
        <w:t xml:space="preserve">Influenza A virus (IAV), strain PR8 </w:t>
      </w:r>
    </w:p>
    <w:p w14:paraId="1DCE4C6F" w14:textId="77777777" w:rsidR="006B2FA4" w:rsidRPr="00E9449F" w:rsidRDefault="006B2FA4" w:rsidP="006B2FA4">
      <w:pPr>
        <w:pStyle w:val="Agendabullet1"/>
        <w:jc w:val="both"/>
      </w:pPr>
      <w:r w:rsidRPr="00E9449F">
        <w:t xml:space="preserve">Vectors: </w:t>
      </w:r>
      <w:r w:rsidRPr="00B26578">
        <w:rPr>
          <w:b w:val="0"/>
        </w:rPr>
        <w:t>(source)</w:t>
      </w:r>
    </w:p>
    <w:p w14:paraId="0E56F866" w14:textId="5D55ACA0" w:rsidR="006B2FA4" w:rsidRPr="00573688" w:rsidRDefault="006B2FA4" w:rsidP="006B2FA4">
      <w:pPr>
        <w:pStyle w:val="AgendaBullet2"/>
      </w:pPr>
      <w:r w:rsidRPr="00573688">
        <w:t>Replication incompetent, VSV-G pseudotyped, 2nd generation Lentivirus</w:t>
      </w:r>
    </w:p>
    <w:p w14:paraId="39840BC4" w14:textId="77777777" w:rsidR="006B2FA4" w:rsidRPr="00613F15" w:rsidRDefault="006B2FA4" w:rsidP="006B2FA4">
      <w:pPr>
        <w:pStyle w:val="AgendaBullet2"/>
        <w:numPr>
          <w:ilvl w:val="1"/>
          <w:numId w:val="2"/>
        </w:numPr>
        <w:ind w:left="2520"/>
      </w:pPr>
      <w:r w:rsidRPr="00613F15">
        <w:t>Justification: We use this 2nd gen lentiviral system to keep consistency with previous published/generated constructs in the study.</w:t>
      </w:r>
    </w:p>
    <w:p w14:paraId="19C42636" w14:textId="70E570CE" w:rsidR="006B2FA4" w:rsidRPr="0067499E" w:rsidRDefault="006B2FA4" w:rsidP="006B2FA4">
      <w:pPr>
        <w:pStyle w:val="AgendaBullet2"/>
      </w:pPr>
      <w:r w:rsidRPr="0067499E">
        <w:t>Replication incompetent Adenovirus</w:t>
      </w:r>
    </w:p>
    <w:p w14:paraId="14FAAE73" w14:textId="4D2005A0" w:rsidR="006B2FA4" w:rsidRPr="00E26D27" w:rsidRDefault="006B2FA4" w:rsidP="006B2FA4">
      <w:pPr>
        <w:pStyle w:val="AgendaBullet2"/>
      </w:pPr>
      <w:r w:rsidRPr="00E26D27">
        <w:t>Replication incompetent Adeno-associated viru</w:t>
      </w:r>
      <w:r w:rsidR="00C17EB4">
        <w:t>s</w:t>
      </w:r>
    </w:p>
    <w:p w14:paraId="70033A88" w14:textId="3C81E2B8" w:rsidR="006B2FA4" w:rsidRPr="00906FF6" w:rsidRDefault="006B2FA4" w:rsidP="006B2FA4">
      <w:pPr>
        <w:pStyle w:val="AgendaBullet2"/>
      </w:pPr>
      <w:r w:rsidRPr="00906FF6">
        <w:t>Mammalian expression plasmid</w:t>
      </w:r>
      <w:r w:rsidR="00C17EB4">
        <w:t>s</w:t>
      </w:r>
    </w:p>
    <w:p w14:paraId="46E95B8E" w14:textId="77777777" w:rsidR="006B2FA4" w:rsidRPr="00906FF6" w:rsidRDefault="006B2FA4" w:rsidP="006B2FA4">
      <w:pPr>
        <w:pStyle w:val="AgendaBullet2"/>
      </w:pPr>
      <w:r w:rsidRPr="00906FF6">
        <w:t>CRISPR/</w:t>
      </w:r>
      <w:r w:rsidRPr="00906FF6">
        <w:rPr>
          <w:i/>
        </w:rPr>
        <w:t>cas9</w:t>
      </w:r>
      <w:r w:rsidRPr="00906FF6">
        <w:t xml:space="preserve"> system </w:t>
      </w:r>
    </w:p>
    <w:p w14:paraId="016A4303" w14:textId="77777777" w:rsidR="006B2FA4" w:rsidRPr="00E9449F" w:rsidRDefault="006B2FA4" w:rsidP="006B2FA4">
      <w:pPr>
        <w:pStyle w:val="Agendabullet1"/>
        <w:jc w:val="both"/>
      </w:pPr>
      <w:r w:rsidRPr="00E9449F">
        <w:t xml:space="preserve">Transgenes: </w:t>
      </w:r>
      <w:r w:rsidRPr="00B26578">
        <w:rPr>
          <w:b w:val="0"/>
        </w:rPr>
        <w:t>function (source)</w:t>
      </w:r>
    </w:p>
    <w:p w14:paraId="64997732" w14:textId="1AA76ACD" w:rsidR="006B2FA4" w:rsidRPr="00C97E70" w:rsidRDefault="00C17EB4" w:rsidP="006B2FA4">
      <w:pPr>
        <w:pStyle w:val="AgendaBullet2"/>
      </w:pPr>
      <w:r>
        <w:t>M</w:t>
      </w:r>
      <w:r w:rsidR="006B2FA4" w:rsidRPr="00C97E70">
        <w:t>icrotubule associated protein (human)</w:t>
      </w:r>
    </w:p>
    <w:p w14:paraId="6E7EA057" w14:textId="2075006B" w:rsidR="006B2FA4" w:rsidRDefault="006B2FA4" w:rsidP="006B2FA4">
      <w:pPr>
        <w:pStyle w:val="AgendaBullet2"/>
      </w:pPr>
      <w:r w:rsidRPr="00981345">
        <w:t>gRNA library</w:t>
      </w:r>
      <w:r w:rsidR="00A31B0F">
        <w:t xml:space="preserve"> </w:t>
      </w:r>
      <w:r w:rsidRPr="00981345">
        <w:t>(human)</w:t>
      </w:r>
    </w:p>
    <w:p w14:paraId="0ADA137C" w14:textId="719CC31C" w:rsidR="006B2FA4" w:rsidRPr="00685107" w:rsidRDefault="00A31B0F" w:rsidP="006B2FA4">
      <w:pPr>
        <w:pStyle w:val="AgendaBullet2"/>
        <w:rPr>
          <w:b/>
        </w:rPr>
      </w:pPr>
      <w:r>
        <w:t>F</w:t>
      </w:r>
      <w:r w:rsidR="006B2FA4" w:rsidRPr="00685107">
        <w:t>luorescent marker (</w:t>
      </w:r>
      <w:r w:rsidR="006B2FA4" w:rsidRPr="00685107">
        <w:rPr>
          <w:i/>
        </w:rPr>
        <w:t>A. victoria</w:t>
      </w:r>
      <w:r w:rsidR="006B2FA4" w:rsidRPr="00685107">
        <w:t>)</w:t>
      </w:r>
    </w:p>
    <w:p w14:paraId="6B2A227C" w14:textId="465385DE" w:rsidR="006B2FA4" w:rsidRPr="00132E96" w:rsidRDefault="00A31B0F" w:rsidP="006B2FA4">
      <w:pPr>
        <w:pStyle w:val="AgendaBullet2"/>
        <w:rPr>
          <w:b/>
          <w:bCs/>
        </w:rPr>
      </w:pPr>
      <w:r>
        <w:t>E</w:t>
      </w:r>
      <w:r w:rsidR="006B2FA4" w:rsidRPr="00132E96">
        <w:t>ndonuclease (</w:t>
      </w:r>
      <w:r w:rsidR="006B2FA4" w:rsidRPr="00132E96">
        <w:rPr>
          <w:i/>
          <w:iCs/>
        </w:rPr>
        <w:t>S. pyogenes</w:t>
      </w:r>
      <w:r w:rsidR="006B2FA4" w:rsidRPr="00132E96">
        <w:t>)</w:t>
      </w:r>
    </w:p>
    <w:p w14:paraId="4A79CFDB" w14:textId="7F63EE40" w:rsidR="006B2FA4" w:rsidRPr="00132E96" w:rsidRDefault="00A31B0F" w:rsidP="006B2FA4">
      <w:pPr>
        <w:pStyle w:val="AgendaBullet2"/>
        <w:rPr>
          <w:b/>
        </w:rPr>
      </w:pPr>
      <w:r>
        <w:t>R</w:t>
      </w:r>
      <w:r w:rsidR="006B2FA4" w:rsidRPr="00132E96">
        <w:t xml:space="preserve">ecombinase (P1 bacteriophage) </w:t>
      </w:r>
    </w:p>
    <w:p w14:paraId="3E27D21C" w14:textId="723C7339" w:rsidR="006B2FA4" w:rsidRPr="00981345" w:rsidRDefault="00A31B0F" w:rsidP="006B2FA4">
      <w:pPr>
        <w:pStyle w:val="AgendaBullet2"/>
        <w:rPr>
          <w:b/>
        </w:rPr>
      </w:pPr>
      <w:r>
        <w:t>C</w:t>
      </w:r>
      <w:r w:rsidR="006B2FA4" w:rsidRPr="00981345">
        <w:t>alcium channel (rat)</w:t>
      </w:r>
    </w:p>
    <w:p w14:paraId="18B455F0" w14:textId="787302CE" w:rsidR="006B2FA4" w:rsidRPr="00E7564B" w:rsidRDefault="00A31B0F" w:rsidP="006B2FA4">
      <w:pPr>
        <w:pStyle w:val="AgendaBullet2"/>
        <w:rPr>
          <w:b/>
        </w:rPr>
      </w:pPr>
      <w:r>
        <w:t>I</w:t>
      </w:r>
      <w:r w:rsidR="006B2FA4" w:rsidRPr="00E7564B">
        <w:t xml:space="preserve">mmune </w:t>
      </w:r>
      <w:r w:rsidR="006B2FA4">
        <w:t>response</w:t>
      </w:r>
      <w:r w:rsidR="006B2FA4" w:rsidRPr="00E7564B">
        <w:t xml:space="preserve"> (human)</w:t>
      </w:r>
    </w:p>
    <w:p w14:paraId="5951A2E4" w14:textId="77777777" w:rsidR="006B2FA4" w:rsidRPr="00DC59CD" w:rsidRDefault="006B2FA4" w:rsidP="006B2FA4">
      <w:pPr>
        <w:pStyle w:val="Agendabullet1"/>
        <w:jc w:val="both"/>
      </w:pPr>
      <w:r w:rsidRPr="00DC59CD">
        <w:t xml:space="preserve">Oncogenes/Tumor suppressor: </w:t>
      </w:r>
      <w:r w:rsidRPr="00DC59CD">
        <w:rPr>
          <w:b w:val="0"/>
        </w:rPr>
        <w:t xml:space="preserve">None </w:t>
      </w:r>
    </w:p>
    <w:p w14:paraId="2BE2E257" w14:textId="77777777" w:rsidR="006B2FA4" w:rsidRPr="00DC59CD" w:rsidRDefault="006B2FA4" w:rsidP="006B2FA4">
      <w:pPr>
        <w:pStyle w:val="Agendabullet1"/>
        <w:jc w:val="both"/>
      </w:pPr>
      <w:r w:rsidRPr="00DC59CD">
        <w:t xml:space="preserve">Toxic Genes: </w:t>
      </w:r>
      <w:r w:rsidRPr="00DC59CD">
        <w:rPr>
          <w:b w:val="0"/>
        </w:rPr>
        <w:t>None</w:t>
      </w:r>
    </w:p>
    <w:p w14:paraId="3A11F175" w14:textId="3EC4BE7C" w:rsidR="006B2FA4" w:rsidRPr="0078040E" w:rsidRDefault="006B2FA4" w:rsidP="006B2FA4">
      <w:pPr>
        <w:pStyle w:val="Agendabullet1"/>
        <w:jc w:val="both"/>
      </w:pPr>
      <w:r w:rsidRPr="0078040E">
        <w:t xml:space="preserve">Host:  </w:t>
      </w:r>
      <w:r w:rsidRPr="0078040E">
        <w:rPr>
          <w:b w:val="0"/>
        </w:rPr>
        <w:t xml:space="preserve">Mammalian (packaging cell lines: </w:t>
      </w:r>
      <w:r w:rsidR="002E12EC">
        <w:rPr>
          <w:b w:val="0"/>
        </w:rPr>
        <w:t>huma</w:t>
      </w:r>
      <w:r w:rsidR="00D245A8">
        <w:rPr>
          <w:b w:val="0"/>
        </w:rPr>
        <w:t>n</w:t>
      </w:r>
      <w:r w:rsidRPr="0078040E">
        <w:rPr>
          <w:b w:val="0"/>
        </w:rPr>
        <w:t xml:space="preserve">, </w:t>
      </w:r>
      <w:r w:rsidR="00FF1BEB">
        <w:rPr>
          <w:b w:val="0"/>
        </w:rPr>
        <w:t>canine</w:t>
      </w:r>
      <w:r w:rsidRPr="0078040E">
        <w:rPr>
          <w:b w:val="0"/>
        </w:rPr>
        <w:t xml:space="preserve">, </w:t>
      </w:r>
      <w:r w:rsidR="00DE70FC">
        <w:rPr>
          <w:b w:val="0"/>
        </w:rPr>
        <w:t>non-human primate</w:t>
      </w:r>
      <w:r w:rsidRPr="0078040E">
        <w:rPr>
          <w:b w:val="0"/>
        </w:rPr>
        <w:t xml:space="preserve">, </w:t>
      </w:r>
      <w:r w:rsidR="00CA5793">
        <w:rPr>
          <w:b w:val="0"/>
        </w:rPr>
        <w:t>hamster</w:t>
      </w:r>
      <w:r w:rsidRPr="0078040E">
        <w:rPr>
          <w:b w:val="0"/>
        </w:rPr>
        <w:t xml:space="preserve">; established cell lines: </w:t>
      </w:r>
      <w:r w:rsidR="00CA5793">
        <w:rPr>
          <w:b w:val="0"/>
        </w:rPr>
        <w:t>human</w:t>
      </w:r>
      <w:r w:rsidRPr="0078040E">
        <w:rPr>
          <w:b w:val="0"/>
        </w:rPr>
        <w:t xml:space="preserve">; primary cell lines: </w:t>
      </w:r>
      <w:r>
        <w:rPr>
          <w:b w:val="0"/>
        </w:rPr>
        <w:t>human</w:t>
      </w:r>
      <w:r w:rsidR="00CA5793">
        <w:rPr>
          <w:b w:val="0"/>
        </w:rPr>
        <w:t xml:space="preserve">, </w:t>
      </w:r>
      <w:r w:rsidRPr="0078040E">
        <w:rPr>
          <w:b w:val="0"/>
        </w:rPr>
        <w:t>mouse); bacteria (</w:t>
      </w:r>
      <w:r w:rsidRPr="0078040E">
        <w:rPr>
          <w:b w:val="0"/>
          <w:i/>
        </w:rPr>
        <w:t>E. coli</w:t>
      </w:r>
      <w:r w:rsidRPr="0078040E">
        <w:rPr>
          <w:b w:val="0"/>
        </w:rPr>
        <w:t xml:space="preserve"> K12) </w:t>
      </w:r>
    </w:p>
    <w:p w14:paraId="38B67BBB" w14:textId="77777777" w:rsidR="006B2FA4" w:rsidRDefault="006B2FA4" w:rsidP="006B2FA4">
      <w:pPr>
        <w:pStyle w:val="Agendabullet1"/>
        <w:jc w:val="both"/>
      </w:pPr>
      <w:r w:rsidRPr="00E9449F">
        <w:t xml:space="preserve">Notes: </w:t>
      </w:r>
    </w:p>
    <w:p w14:paraId="4BB57E83" w14:textId="77777777" w:rsidR="006B2FA4" w:rsidRPr="00120309" w:rsidRDefault="006B2FA4" w:rsidP="006B2FA4">
      <w:pPr>
        <w:pStyle w:val="Agendabullet1"/>
        <w:numPr>
          <w:ilvl w:val="1"/>
          <w:numId w:val="1"/>
        </w:numPr>
        <w:jc w:val="both"/>
      </w:pPr>
      <w:r w:rsidRPr="00120309">
        <w:rPr>
          <w:b w:val="0"/>
        </w:rPr>
        <w:t xml:space="preserve">Production, purification, and concentration of Lentivirus.  </w:t>
      </w:r>
    </w:p>
    <w:p w14:paraId="0CC34FAB" w14:textId="77777777" w:rsidR="006B2FA4" w:rsidRPr="0006428C" w:rsidRDefault="006B2FA4" w:rsidP="006B2FA4">
      <w:pPr>
        <w:pStyle w:val="Agendabullet1"/>
        <w:numPr>
          <w:ilvl w:val="1"/>
          <w:numId w:val="1"/>
        </w:numPr>
        <w:jc w:val="both"/>
      </w:pPr>
      <w:r w:rsidRPr="00120309">
        <w:rPr>
          <w:b w:val="0"/>
        </w:rPr>
        <w:t>Use of ready-to-use AAV, Adenovirus vectors.</w:t>
      </w:r>
    </w:p>
    <w:p w14:paraId="3BD41210" w14:textId="100581DE" w:rsidR="006B2FA4" w:rsidRPr="00120309" w:rsidRDefault="006B2FA4" w:rsidP="006B2FA4">
      <w:pPr>
        <w:pStyle w:val="Agendabullet1"/>
        <w:numPr>
          <w:ilvl w:val="1"/>
          <w:numId w:val="1"/>
        </w:numPr>
        <w:jc w:val="both"/>
      </w:pPr>
      <w:r w:rsidRPr="00D033AD">
        <w:rPr>
          <w:b w:val="0"/>
        </w:rPr>
        <w:lastRenderedPageBreak/>
        <w:t>IncuCyte instrument</w:t>
      </w:r>
      <w:r>
        <w:rPr>
          <w:b w:val="0"/>
        </w:rPr>
        <w:t xml:space="preserve"> for microscopy of non-fixed microscopy cells infected with Influenza A virus</w:t>
      </w:r>
      <w:r w:rsidR="00E57631">
        <w:rPr>
          <w:b w:val="0"/>
        </w:rPr>
        <w:t xml:space="preserve"> expressing a fluorescent marker</w:t>
      </w:r>
      <w:r>
        <w:rPr>
          <w:b w:val="0"/>
        </w:rPr>
        <w:t xml:space="preserve"> is located inside the tissue culture incubator within their tissue culture room.</w:t>
      </w:r>
    </w:p>
    <w:p w14:paraId="51C5B977" w14:textId="77777777" w:rsidR="006B2FA4" w:rsidRPr="00036D60" w:rsidRDefault="006B2FA4" w:rsidP="006B2FA4">
      <w:pPr>
        <w:pStyle w:val="Agendabullet1"/>
        <w:jc w:val="both"/>
        <w:rPr>
          <w:b w:val="0"/>
        </w:rPr>
      </w:pPr>
      <w:r w:rsidRPr="00036D60">
        <w:t xml:space="preserve">Animal Model: </w:t>
      </w:r>
      <w:r w:rsidRPr="00036D60">
        <w:rPr>
          <w:b w:val="0"/>
        </w:rPr>
        <w:t>Mouse</w:t>
      </w:r>
    </w:p>
    <w:p w14:paraId="2968F947" w14:textId="77777777" w:rsidR="006B2FA4" w:rsidRPr="009A253D" w:rsidRDefault="006B2FA4" w:rsidP="006B2FA4">
      <w:pPr>
        <w:pStyle w:val="Agendabullet1"/>
        <w:rPr>
          <w:rFonts w:ascii="Calibri" w:eastAsia="Calibri" w:hAnsi="Calibri"/>
          <w:bCs/>
        </w:rPr>
      </w:pPr>
      <w:r w:rsidRPr="009A253D">
        <w:t xml:space="preserve">Transgenic animals: </w:t>
      </w:r>
      <w:r w:rsidRPr="009A253D">
        <w:rPr>
          <w:b w:val="0"/>
          <w:bCs/>
        </w:rPr>
        <w:t>Yes</w:t>
      </w:r>
      <w:r w:rsidRPr="009A253D">
        <w:t xml:space="preserve">         Generated at UTSW: </w:t>
      </w:r>
      <w:r w:rsidRPr="009A253D">
        <w:rPr>
          <w:b w:val="0"/>
          <w:bCs/>
        </w:rPr>
        <w:t>No</w:t>
      </w:r>
      <w:r w:rsidRPr="009A253D">
        <w:tab/>
        <w:t xml:space="preserve">GDMO: </w:t>
      </w:r>
      <w:r w:rsidRPr="009A253D">
        <w:rPr>
          <w:b w:val="0"/>
          <w:bCs/>
        </w:rPr>
        <w:t>No</w:t>
      </w:r>
    </w:p>
    <w:p w14:paraId="3B2FD39D" w14:textId="77777777" w:rsidR="006B2FA4" w:rsidRDefault="006B2FA4" w:rsidP="006B2FA4">
      <w:pPr>
        <w:pStyle w:val="Agendabullet1"/>
        <w:jc w:val="both"/>
      </w:pPr>
      <w:r w:rsidRPr="00E9449F">
        <w:t xml:space="preserve">Route(s) of Administration: </w:t>
      </w:r>
    </w:p>
    <w:p w14:paraId="34D5F811" w14:textId="77777777" w:rsidR="006B2FA4" w:rsidRPr="00AF197C" w:rsidRDefault="006B2FA4" w:rsidP="006B2FA4">
      <w:pPr>
        <w:pStyle w:val="Agendabullet1"/>
        <w:numPr>
          <w:ilvl w:val="1"/>
          <w:numId w:val="1"/>
        </w:numPr>
        <w:jc w:val="both"/>
      </w:pPr>
      <w:r>
        <w:rPr>
          <w:b w:val="0"/>
        </w:rPr>
        <w:t>Intratumoral</w:t>
      </w:r>
      <w:r w:rsidRPr="00AF197C">
        <w:rPr>
          <w:b w:val="0"/>
        </w:rPr>
        <w:t xml:space="preserve"> – Lentivirus</w:t>
      </w:r>
    </w:p>
    <w:p w14:paraId="0F9A6956" w14:textId="77777777" w:rsidR="006B2FA4" w:rsidRPr="00AF197C" w:rsidRDefault="006B2FA4" w:rsidP="006B2FA4">
      <w:pPr>
        <w:pStyle w:val="Agendabullet1"/>
        <w:numPr>
          <w:ilvl w:val="1"/>
          <w:numId w:val="1"/>
        </w:numPr>
        <w:jc w:val="both"/>
      </w:pPr>
      <w:r>
        <w:rPr>
          <w:b w:val="0"/>
        </w:rPr>
        <w:t>Intravenous, retro-orbital – human CAR-T cells</w:t>
      </w:r>
    </w:p>
    <w:p w14:paraId="31C7D4D2" w14:textId="77777777" w:rsidR="006B2FA4" w:rsidRPr="00AF197C" w:rsidRDefault="006B2FA4" w:rsidP="006B2FA4">
      <w:pPr>
        <w:pStyle w:val="Agendabullet1"/>
        <w:numPr>
          <w:ilvl w:val="1"/>
          <w:numId w:val="1"/>
        </w:numPr>
        <w:jc w:val="both"/>
      </w:pPr>
      <w:r>
        <w:rPr>
          <w:b w:val="0"/>
        </w:rPr>
        <w:t>Subcutaneous – Xenografts</w:t>
      </w:r>
    </w:p>
    <w:p w14:paraId="5A3C4831" w14:textId="77777777" w:rsidR="006B2FA4" w:rsidRPr="00AF197C" w:rsidRDefault="006B2FA4" w:rsidP="006B2FA4">
      <w:pPr>
        <w:pStyle w:val="Agendabullet1"/>
        <w:numPr>
          <w:ilvl w:val="1"/>
          <w:numId w:val="1"/>
        </w:numPr>
        <w:jc w:val="both"/>
      </w:pPr>
      <w:r w:rsidRPr="00AF197C">
        <w:rPr>
          <w:b w:val="0"/>
        </w:rPr>
        <w:t>Stereotaxic intracranial – Adenovirus, AAV</w:t>
      </w:r>
    </w:p>
    <w:p w14:paraId="55AA59B7" w14:textId="77777777" w:rsidR="006B2FA4" w:rsidRPr="00AF197C" w:rsidRDefault="006B2FA4" w:rsidP="006B2FA4">
      <w:pPr>
        <w:pStyle w:val="Agendabullet1"/>
        <w:numPr>
          <w:ilvl w:val="1"/>
          <w:numId w:val="1"/>
        </w:numPr>
        <w:jc w:val="both"/>
      </w:pPr>
      <w:r>
        <w:rPr>
          <w:b w:val="0"/>
        </w:rPr>
        <w:t>Intratracheal – Adenovirus</w:t>
      </w:r>
    </w:p>
    <w:p w14:paraId="03409A20" w14:textId="77777777" w:rsidR="006B2FA4" w:rsidRPr="00AF197C" w:rsidRDefault="006B2FA4" w:rsidP="006B2FA4">
      <w:pPr>
        <w:pStyle w:val="Agendabullet1"/>
        <w:numPr>
          <w:ilvl w:val="1"/>
          <w:numId w:val="1"/>
        </w:numPr>
        <w:jc w:val="both"/>
      </w:pPr>
      <w:r w:rsidRPr="00AF197C">
        <w:rPr>
          <w:b w:val="0"/>
        </w:rPr>
        <w:t>Intranasal – Influenza A virus PR8, Influenza A virus PR8/NS1-GFP, Murine hepatitis virus</w:t>
      </w:r>
    </w:p>
    <w:p w14:paraId="60656C87" w14:textId="77777777" w:rsidR="006B2FA4" w:rsidRPr="00AF197C" w:rsidRDefault="006B2FA4" w:rsidP="006B2FA4">
      <w:pPr>
        <w:pStyle w:val="Agendabullet1"/>
        <w:numPr>
          <w:ilvl w:val="1"/>
          <w:numId w:val="1"/>
        </w:numPr>
        <w:jc w:val="both"/>
      </w:pPr>
      <w:r w:rsidRPr="00AF197C">
        <w:rPr>
          <w:b w:val="0"/>
        </w:rPr>
        <w:t>Intraperitoneal – Murine hepatitis virus, Sindbis virus</w:t>
      </w:r>
    </w:p>
    <w:p w14:paraId="2E016C03" w14:textId="77777777" w:rsidR="006B2FA4" w:rsidRPr="00AF197C" w:rsidRDefault="006B2FA4" w:rsidP="006B2FA4">
      <w:pPr>
        <w:pStyle w:val="Agendabullet1"/>
        <w:numPr>
          <w:ilvl w:val="1"/>
          <w:numId w:val="1"/>
        </w:numPr>
        <w:jc w:val="both"/>
      </w:pPr>
      <w:r w:rsidRPr="00AF197C">
        <w:rPr>
          <w:b w:val="0"/>
        </w:rPr>
        <w:t>Oral gavage – Murine norovirus</w:t>
      </w:r>
    </w:p>
    <w:p w14:paraId="690E8386" w14:textId="77777777" w:rsidR="006B2FA4" w:rsidRPr="00E9449F" w:rsidRDefault="006B2FA4" w:rsidP="006B2FA4">
      <w:pPr>
        <w:pStyle w:val="Agendabullet1"/>
        <w:jc w:val="both"/>
      </w:pPr>
      <w:r w:rsidRPr="00E9449F">
        <w:t xml:space="preserve">Required Training, Procedures, and Containment:  </w:t>
      </w:r>
    </w:p>
    <w:p w14:paraId="6CD8A4C3" w14:textId="77777777" w:rsidR="006B2FA4" w:rsidRPr="00E9449F" w:rsidRDefault="006B2FA4" w:rsidP="006B2FA4">
      <w:pPr>
        <w:pStyle w:val="AgendaBullet2"/>
      </w:pPr>
      <w:r w:rsidRPr="00E9449F">
        <w:t xml:space="preserve">In-Vitro Procedures: </w:t>
      </w:r>
    </w:p>
    <w:p w14:paraId="4E35BB0F" w14:textId="77777777" w:rsidR="006B2FA4" w:rsidRPr="00480C85" w:rsidRDefault="006B2FA4" w:rsidP="006B2FA4">
      <w:pPr>
        <w:pStyle w:val="Agendabullet30"/>
      </w:pPr>
      <w:r w:rsidRPr="00480C85">
        <w:t>BSL1 – Standard molecular biology procedures</w:t>
      </w:r>
    </w:p>
    <w:p w14:paraId="7E560FC7" w14:textId="77777777" w:rsidR="006B2FA4" w:rsidRPr="00480C85" w:rsidRDefault="006B2FA4" w:rsidP="006B2FA4">
      <w:pPr>
        <w:pStyle w:val="Agendabullet30"/>
      </w:pPr>
      <w:r w:rsidRPr="00480C85">
        <w:t xml:space="preserve">BSL2 – Biosafety cabinet use during manipulation of viral vectors, human cell lines, and pathogen stocks and cultures when procedures involve the generation of aerosols and splashes </w:t>
      </w:r>
    </w:p>
    <w:p w14:paraId="46A8439F" w14:textId="77777777" w:rsidR="006B2FA4" w:rsidRPr="005C574D" w:rsidRDefault="006B2FA4" w:rsidP="006B2FA4">
      <w:pPr>
        <w:pStyle w:val="Agendabullet30"/>
      </w:pPr>
      <w:r w:rsidRPr="005C574D">
        <w:t>PPE – Laboratory coat, gloves, and eye protection are required</w:t>
      </w:r>
    </w:p>
    <w:p w14:paraId="40370E31" w14:textId="77777777" w:rsidR="006B2FA4" w:rsidRPr="004B327F" w:rsidRDefault="006B2FA4" w:rsidP="006B2FA4">
      <w:pPr>
        <w:pStyle w:val="AgendaBullet2"/>
      </w:pPr>
      <w:r w:rsidRPr="004B327F">
        <w:t xml:space="preserve">In-Vivo Procedures: </w:t>
      </w:r>
    </w:p>
    <w:p w14:paraId="1B284911" w14:textId="77777777" w:rsidR="006B2FA4" w:rsidRPr="004B327F" w:rsidRDefault="006B2FA4" w:rsidP="006B2FA4">
      <w:pPr>
        <w:pStyle w:val="Agendabullet30"/>
      </w:pPr>
      <w:r w:rsidRPr="00673165">
        <w:t>Intratumoral</w:t>
      </w:r>
      <w:r w:rsidRPr="004B327F">
        <w:t xml:space="preserve"> – Inoculation of Lentivirus in a BSC, mandatory 48h cage change followed by ABSL1 housing</w:t>
      </w:r>
    </w:p>
    <w:p w14:paraId="7387CDCA" w14:textId="77777777" w:rsidR="006B2FA4" w:rsidRPr="004B327F" w:rsidRDefault="006B2FA4" w:rsidP="006B2FA4">
      <w:pPr>
        <w:pStyle w:val="Agendabullet30"/>
      </w:pPr>
      <w:r>
        <w:t xml:space="preserve">Intratracheal – Inoculation Adenovirus </w:t>
      </w:r>
      <w:r w:rsidRPr="00851A21">
        <w:t>in a BSC, mandatory 48h cage change followed by ABSL1 housing</w:t>
      </w:r>
    </w:p>
    <w:p w14:paraId="3BEEBC90" w14:textId="77777777" w:rsidR="006B2FA4" w:rsidRPr="004B327F" w:rsidRDefault="006B2FA4" w:rsidP="006B2FA4">
      <w:pPr>
        <w:pStyle w:val="Agendabullet30"/>
      </w:pPr>
      <w:r w:rsidRPr="004B327F">
        <w:t xml:space="preserve">Stereotaxic intracranial – Inoculation of Adenovirus, </w:t>
      </w:r>
      <w:r w:rsidRPr="00673165">
        <w:t>AAV</w:t>
      </w:r>
      <w:r w:rsidRPr="004B327F">
        <w:t xml:space="preserve"> in approved area followed by ABSL1 housing</w:t>
      </w:r>
    </w:p>
    <w:p w14:paraId="50C4B5A8" w14:textId="77777777" w:rsidR="006B2FA4" w:rsidRPr="00100F98" w:rsidRDefault="006B2FA4" w:rsidP="006B2FA4">
      <w:pPr>
        <w:pStyle w:val="Agendabullet30"/>
      </w:pPr>
      <w:r w:rsidRPr="00100F98">
        <w:t>Intravenous, retro-orbital – Inoculation of human CAR-T cells in a BSC followed by ABSL1 housing</w:t>
      </w:r>
    </w:p>
    <w:p w14:paraId="2579C39A" w14:textId="77777777" w:rsidR="006B2FA4" w:rsidRPr="00100F98" w:rsidRDefault="006B2FA4" w:rsidP="006B2FA4">
      <w:pPr>
        <w:pStyle w:val="Agendabullet30"/>
      </w:pPr>
      <w:r w:rsidRPr="00100F98">
        <w:t>Subcutaneous – Inoculation of tumor cell xenografts in a BSC followed by ABSL1 housing</w:t>
      </w:r>
    </w:p>
    <w:p w14:paraId="4B51AF0E" w14:textId="77777777" w:rsidR="006B2FA4" w:rsidRPr="004B327F" w:rsidRDefault="006B2FA4" w:rsidP="006B2FA4">
      <w:pPr>
        <w:pStyle w:val="Agendabullet30"/>
      </w:pPr>
      <w:r w:rsidRPr="004B327F">
        <w:t xml:space="preserve">Intranasal – Inoculation of Influenza A virus PR8, </w:t>
      </w:r>
      <w:r w:rsidRPr="00100F98">
        <w:t>Influenza A virus PR8/NS1-GFP</w:t>
      </w:r>
      <w:r w:rsidRPr="004B327F">
        <w:t>, Murine hepatitis virus followed by ABSL2 housing</w:t>
      </w:r>
    </w:p>
    <w:p w14:paraId="17B58A33" w14:textId="77777777" w:rsidR="006B2FA4" w:rsidRPr="004B327F" w:rsidRDefault="006B2FA4" w:rsidP="006B2FA4">
      <w:pPr>
        <w:pStyle w:val="Agendabullet30"/>
      </w:pPr>
      <w:r w:rsidRPr="004B327F">
        <w:t>Intraperitoneal – Inoculation of Murine hepatitis virus, Sindbis virus followed by ABSL2 housing</w:t>
      </w:r>
    </w:p>
    <w:p w14:paraId="2A837F66" w14:textId="77777777" w:rsidR="006B2FA4" w:rsidRPr="004B327F" w:rsidRDefault="006B2FA4" w:rsidP="006B2FA4">
      <w:pPr>
        <w:pStyle w:val="Agendabullet30"/>
      </w:pPr>
      <w:r w:rsidRPr="004B327F">
        <w:t>Oral gavage – Inoculation of Murine norovirus followed by ABSL2 housing</w:t>
      </w:r>
    </w:p>
    <w:p w14:paraId="11BB40BA" w14:textId="77777777" w:rsidR="006B2FA4" w:rsidRPr="004B327F" w:rsidRDefault="006B2FA4" w:rsidP="006B2FA4">
      <w:pPr>
        <w:pStyle w:val="Agendabullet30"/>
      </w:pPr>
      <w:r w:rsidRPr="004B327F">
        <w:t>PPE –</w:t>
      </w:r>
    </w:p>
    <w:p w14:paraId="57AEDCC9" w14:textId="2F1D4DA5" w:rsidR="006B2FA4" w:rsidRPr="00612E87" w:rsidRDefault="003814D1" w:rsidP="006B2FA4">
      <w:pPr>
        <w:pStyle w:val="Agendabullet30"/>
        <w:numPr>
          <w:ilvl w:val="3"/>
          <w:numId w:val="4"/>
        </w:numPr>
      </w:pPr>
      <w:r>
        <w:t>Animal facility</w:t>
      </w:r>
      <w:r w:rsidR="006B2FA4" w:rsidRPr="00612E87">
        <w:t>: Hair bonnet, disposable jumpsuit, nitrile gloves, shoe covers, face masks, eye protection</w:t>
      </w:r>
    </w:p>
    <w:p w14:paraId="6A58F437" w14:textId="0B8F10FC" w:rsidR="006B2FA4" w:rsidRPr="00612E87" w:rsidRDefault="003814D1" w:rsidP="006B2FA4">
      <w:pPr>
        <w:pStyle w:val="Agendabullet30"/>
        <w:numPr>
          <w:ilvl w:val="3"/>
          <w:numId w:val="4"/>
        </w:numPr>
      </w:pPr>
      <w:r>
        <w:t>Animal facility</w:t>
      </w:r>
      <w:r w:rsidR="006B2FA4" w:rsidRPr="00612E87">
        <w:t>: Hair bonnet, disposable tie-back gown, double nitrile gloves, shoe covers, face masks, eye protection</w:t>
      </w:r>
    </w:p>
    <w:p w14:paraId="719DE314" w14:textId="77777777" w:rsidR="006B2FA4" w:rsidRPr="00A62ECB" w:rsidRDefault="006B2FA4" w:rsidP="006B2FA4">
      <w:pPr>
        <w:pStyle w:val="Agendabullet1"/>
        <w:jc w:val="both"/>
      </w:pPr>
      <w:r w:rsidRPr="00A62ECB">
        <w:t xml:space="preserve">Training: </w:t>
      </w:r>
      <w:r w:rsidRPr="00A62ECB">
        <w:rPr>
          <w:b w:val="0"/>
        </w:rPr>
        <w:t>All individuals have required training</w:t>
      </w:r>
    </w:p>
    <w:p w14:paraId="511D7532" w14:textId="77777777" w:rsidR="006B2FA4" w:rsidRPr="00015602" w:rsidRDefault="006B2FA4" w:rsidP="006B2FA4">
      <w:pPr>
        <w:pStyle w:val="Agendabullet1"/>
        <w:jc w:val="both"/>
        <w:rPr>
          <w:rFonts w:eastAsiaTheme="minorHAnsi"/>
        </w:rPr>
      </w:pPr>
      <w:r>
        <w:t>2025</w:t>
      </w:r>
      <w:r w:rsidRPr="00E9449F">
        <w:t>-</w:t>
      </w:r>
      <w:r>
        <w:t>26</w:t>
      </w:r>
      <w:r w:rsidRPr="00E9449F">
        <w:t xml:space="preserve"> Lab Survey Results:</w:t>
      </w:r>
      <w:r w:rsidRPr="00015602">
        <w:rPr>
          <w:rFonts w:eastAsiaTheme="minorHAnsi"/>
        </w:rPr>
        <w:t xml:space="preserve"> </w:t>
      </w:r>
      <w:r w:rsidRPr="00E07143">
        <w:rPr>
          <w:rFonts w:eastAsiaTheme="minorHAnsi"/>
          <w:b w:val="0"/>
          <w:bCs/>
        </w:rPr>
        <w:t>13 deficiencies found, all corrected</w:t>
      </w:r>
    </w:p>
    <w:p w14:paraId="0AE5C0F8" w14:textId="77777777" w:rsidR="00AC239F" w:rsidRPr="00F662F4" w:rsidRDefault="00AC239F" w:rsidP="00AC239F">
      <w:pPr>
        <w:rPr>
          <w:rFonts w:ascii="Aptos" w:hAnsi="Aptos"/>
          <w:sz w:val="22"/>
        </w:rPr>
      </w:pPr>
    </w:p>
    <w:tbl>
      <w:tblPr>
        <w:tblStyle w:val="TableGrid"/>
        <w:tblW w:w="5000" w:type="pct"/>
        <w:tblLook w:val="04A0" w:firstRow="1" w:lastRow="0" w:firstColumn="1" w:lastColumn="0" w:noHBand="0" w:noVBand="1"/>
      </w:tblPr>
      <w:tblGrid>
        <w:gridCol w:w="10070"/>
      </w:tblGrid>
      <w:tr w:rsidR="00AC239F" w:rsidRPr="002D0088" w14:paraId="0574EDAD" w14:textId="77777777" w:rsidTr="00FD7562">
        <w:tc>
          <w:tcPr>
            <w:tcW w:w="5000" w:type="pct"/>
          </w:tcPr>
          <w:p w14:paraId="2B28B16D" w14:textId="77777777" w:rsidR="00AC239F" w:rsidRDefault="00AC239F">
            <w:pPr>
              <w:tabs>
                <w:tab w:val="left" w:pos="4216"/>
              </w:tabs>
              <w:rPr>
                <w:rFonts w:ascii="Aptos" w:hAnsi="Aptos" w:cstheme="minorHAnsi"/>
                <w:b/>
                <w:sz w:val="22"/>
              </w:rPr>
            </w:pPr>
            <w:r w:rsidRPr="00F662F4">
              <w:rPr>
                <w:rFonts w:ascii="Aptos" w:hAnsi="Aptos" w:cstheme="minorHAnsi"/>
                <w:b/>
                <w:sz w:val="22"/>
              </w:rPr>
              <w:t>Summary:</w:t>
            </w:r>
          </w:p>
          <w:p w14:paraId="7227CB1E" w14:textId="39B6C98D" w:rsidR="001B5DC1" w:rsidRPr="00297406" w:rsidRDefault="001B5DC1" w:rsidP="00AB73AD">
            <w:pPr>
              <w:pStyle w:val="ListParagraph"/>
              <w:numPr>
                <w:ilvl w:val="0"/>
                <w:numId w:val="12"/>
              </w:numPr>
              <w:tabs>
                <w:tab w:val="left" w:pos="4216"/>
              </w:tabs>
              <w:rPr>
                <w:rFonts w:ascii="Aptos" w:hAnsi="Aptos" w:cstheme="minorHAnsi"/>
                <w:b/>
                <w:sz w:val="22"/>
              </w:rPr>
            </w:pPr>
            <w:r w:rsidRPr="00297406">
              <w:rPr>
                <w:rFonts w:ascii="Aptos" w:hAnsi="Aptos" w:cstheme="minorHAnsi"/>
                <w:bCs/>
                <w:sz w:val="22"/>
              </w:rPr>
              <w:lastRenderedPageBreak/>
              <w:t>The review</w:t>
            </w:r>
            <w:r w:rsidR="002D056B" w:rsidRPr="00297406">
              <w:rPr>
                <w:rFonts w:ascii="Aptos" w:hAnsi="Aptos" w:cstheme="minorHAnsi"/>
                <w:bCs/>
                <w:sz w:val="22"/>
              </w:rPr>
              <w:t>er noted that</w:t>
            </w:r>
            <w:r w:rsidR="000C4872" w:rsidRPr="00297406">
              <w:rPr>
                <w:rFonts w:ascii="Aptos" w:hAnsi="Aptos" w:cstheme="minorHAnsi"/>
                <w:bCs/>
                <w:sz w:val="22"/>
              </w:rPr>
              <w:t xml:space="preserve"> prior </w:t>
            </w:r>
            <w:r w:rsidR="00297406" w:rsidRPr="00297406">
              <w:rPr>
                <w:rFonts w:ascii="Aptos" w:hAnsi="Aptos" w:cstheme="minorHAnsi"/>
                <w:bCs/>
                <w:sz w:val="22"/>
              </w:rPr>
              <w:t>to live cell imaging</w:t>
            </w:r>
            <w:r w:rsidR="002D056B" w:rsidRPr="00297406">
              <w:rPr>
                <w:rFonts w:ascii="Aptos" w:hAnsi="Aptos" w:cstheme="minorHAnsi"/>
                <w:bCs/>
                <w:sz w:val="22"/>
              </w:rPr>
              <w:t xml:space="preserve"> there will be a media change</w:t>
            </w:r>
            <w:r w:rsidR="00297406" w:rsidRPr="00297406">
              <w:rPr>
                <w:rFonts w:ascii="Aptos" w:hAnsi="Aptos" w:cstheme="minorHAnsi"/>
                <w:bCs/>
                <w:sz w:val="22"/>
              </w:rPr>
              <w:t xml:space="preserve"> at least</w:t>
            </w:r>
            <w:r w:rsidR="002D056B" w:rsidRPr="00297406">
              <w:rPr>
                <w:rFonts w:ascii="Aptos" w:hAnsi="Aptos" w:cstheme="minorHAnsi"/>
                <w:bCs/>
                <w:sz w:val="22"/>
              </w:rPr>
              <w:t xml:space="preserve"> 48-hours after</w:t>
            </w:r>
            <w:r w:rsidR="00297406" w:rsidRPr="00297406">
              <w:rPr>
                <w:rFonts w:ascii="Aptos" w:hAnsi="Aptos" w:cstheme="minorHAnsi"/>
                <w:bCs/>
                <w:sz w:val="22"/>
              </w:rPr>
              <w:t xml:space="preserve"> viral transduction</w:t>
            </w:r>
          </w:p>
          <w:p w14:paraId="532B7970" w14:textId="65BBD6AE" w:rsidR="00AC239F" w:rsidRPr="00297406" w:rsidRDefault="0015597E" w:rsidP="00AB73AD">
            <w:pPr>
              <w:pStyle w:val="ListParagraph"/>
              <w:numPr>
                <w:ilvl w:val="0"/>
                <w:numId w:val="12"/>
              </w:numPr>
              <w:tabs>
                <w:tab w:val="left" w:pos="4216"/>
              </w:tabs>
              <w:rPr>
                <w:rFonts w:ascii="Aptos" w:hAnsi="Aptos" w:cstheme="minorHAnsi"/>
                <w:b/>
                <w:sz w:val="22"/>
              </w:rPr>
            </w:pPr>
            <w:r w:rsidRPr="00297406">
              <w:rPr>
                <w:rFonts w:ascii="Aptos" w:hAnsi="Aptos" w:cstheme="minorHAnsi"/>
                <w:bCs/>
                <w:sz w:val="22"/>
              </w:rPr>
              <w:t>No safety concerns</w:t>
            </w:r>
          </w:p>
          <w:p w14:paraId="3BA1A1AD" w14:textId="77777777" w:rsidR="00AC239F" w:rsidRPr="00F662F4" w:rsidRDefault="00AC239F">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42C44F60" w14:textId="77777777" w:rsidR="00AC239F" w:rsidRPr="00F662F4" w:rsidRDefault="00AC239F">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0025F470" w14:textId="77777777" w:rsidR="00AC239F" w:rsidRPr="00F662F4" w:rsidRDefault="00AC239F">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4B1F2901" w14:textId="59315EA6" w:rsidR="00AC239F" w:rsidRPr="00F662F4" w:rsidRDefault="00AC239F">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r w:rsidR="00297406">
              <w:rPr>
                <w:rFonts w:ascii="Aptos" w:hAnsi="Aptos" w:cstheme="minorHAnsi"/>
                <w:bCs/>
                <w:sz w:val="22"/>
              </w:rPr>
              <w:t>.</w:t>
            </w:r>
          </w:p>
        </w:tc>
      </w:tr>
    </w:tbl>
    <w:p w14:paraId="7225CD9C" w14:textId="77777777" w:rsidR="006B2FA4" w:rsidRDefault="006B2FA4" w:rsidP="006B2FA4"/>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2FA4" w:rsidRPr="00E9449F" w14:paraId="59B1CC6D" w14:textId="77777777">
        <w:trPr>
          <w:trHeight w:val="251"/>
        </w:trPr>
        <w:tc>
          <w:tcPr>
            <w:tcW w:w="10070" w:type="dxa"/>
            <w:tcBorders>
              <w:top w:val="single" w:sz="4" w:space="0" w:color="auto"/>
              <w:bottom w:val="single" w:sz="4" w:space="0" w:color="auto"/>
            </w:tcBorders>
          </w:tcPr>
          <w:p w14:paraId="2F4DE0B2" w14:textId="77777777" w:rsidR="006B2FA4" w:rsidRPr="0087421C" w:rsidRDefault="006B2FA4">
            <w:pPr>
              <w:pStyle w:val="SectionTitle"/>
              <w:contextualSpacing w:val="0"/>
            </w:pPr>
            <w:r w:rsidRPr="0087421C">
              <w:t xml:space="preserve">Recombinant DNA Registration for IBC review and authorization. </w:t>
            </w:r>
          </w:p>
        </w:tc>
      </w:tr>
    </w:tbl>
    <w:p w14:paraId="14FC618B" w14:textId="77777777" w:rsidR="006B2FA4" w:rsidRDefault="006B2FA4" w:rsidP="006B2FA4">
      <w:pPr>
        <w:pStyle w:val="Heading1"/>
      </w:pPr>
      <w:r w:rsidRPr="009C527B">
        <w:t xml:space="preserve">PI: </w:t>
      </w:r>
      <w:r>
        <w:t>Jeffrey Kahn</w:t>
      </w:r>
    </w:p>
    <w:p w14:paraId="1F517D8F" w14:textId="77777777" w:rsidR="006B2FA4" w:rsidRPr="00656AB5" w:rsidRDefault="006B2FA4" w:rsidP="006B2FA4">
      <w:pPr>
        <w:pStyle w:val="Agendabullet1"/>
        <w:rPr>
          <w:b w:val="0"/>
          <w:bCs/>
        </w:rPr>
      </w:pPr>
      <w:r w:rsidRPr="000E5B35">
        <w:t xml:space="preserve">Title: </w:t>
      </w:r>
      <w:r w:rsidRPr="00830555">
        <w:rPr>
          <w:b w:val="0"/>
          <w:bCs/>
        </w:rPr>
        <w:t>Genetic markers for respiratory syncytial virus (RSV)</w:t>
      </w:r>
      <w:r>
        <w:rPr>
          <w:b w:val="0"/>
          <w:bCs/>
        </w:rPr>
        <w:t xml:space="preserve"> </w:t>
      </w:r>
      <w:r w:rsidRPr="00830555">
        <w:rPr>
          <w:b w:val="0"/>
          <w:bCs/>
        </w:rPr>
        <w:t>virulence</w:t>
      </w:r>
    </w:p>
    <w:p w14:paraId="144AA09B" w14:textId="77777777" w:rsidR="006B2FA4" w:rsidRPr="00F67136" w:rsidRDefault="006B2FA4" w:rsidP="006B2FA4">
      <w:pPr>
        <w:pStyle w:val="Agendabullet1"/>
        <w:jc w:val="both"/>
      </w:pPr>
      <w:r w:rsidRPr="00CD599C">
        <w:t>Note:</w:t>
      </w:r>
      <w:r w:rsidRPr="00D6730D">
        <w:rPr>
          <w:b w:val="0"/>
        </w:rPr>
        <w:t xml:space="preserve"> </w:t>
      </w:r>
      <w:r>
        <w:rPr>
          <w:b w:val="0"/>
        </w:rPr>
        <w:t>Renewal</w:t>
      </w:r>
    </w:p>
    <w:p w14:paraId="0E0022FE" w14:textId="77777777" w:rsidR="006B2FA4" w:rsidRPr="00004655" w:rsidRDefault="006B2FA4" w:rsidP="006B2FA4">
      <w:pPr>
        <w:pStyle w:val="Agendabullet1"/>
        <w:jc w:val="both"/>
      </w:pPr>
      <w:r w:rsidRPr="00004655">
        <w:t xml:space="preserve">NIH Guideline Section(s): </w:t>
      </w:r>
      <w:r w:rsidRPr="00004655">
        <w:rPr>
          <w:b w:val="0"/>
          <w:bCs/>
        </w:rPr>
        <w:t>III-D-1, III-D-2, III-D-3, III-E-1 and III-F-8</w:t>
      </w:r>
    </w:p>
    <w:p w14:paraId="3120B3DC" w14:textId="77777777" w:rsidR="00297406" w:rsidRPr="00297406" w:rsidRDefault="006B2FA4" w:rsidP="006B2FA4">
      <w:pPr>
        <w:pStyle w:val="Agendabullet1"/>
        <w:jc w:val="both"/>
        <w:rPr>
          <w:b w:val="0"/>
        </w:rPr>
      </w:pPr>
      <w:r w:rsidRPr="00E9449F">
        <w:t xml:space="preserve">Project Summary: </w:t>
      </w:r>
    </w:p>
    <w:p w14:paraId="024DD55A" w14:textId="77FAE7A9" w:rsidR="008E5F32" w:rsidRPr="008E5F32" w:rsidRDefault="006B2FA4" w:rsidP="00297406">
      <w:pPr>
        <w:pStyle w:val="AgendaBullet2"/>
        <w:rPr>
          <w:b/>
        </w:rPr>
      </w:pPr>
      <w:r>
        <w:t>This project focuses on the molecular epidemiology, serological epidemiology and pathogenesis of common human respiratory viruses</w:t>
      </w:r>
      <w:r w:rsidR="00297406">
        <w:t xml:space="preserve"> using</w:t>
      </w:r>
      <w:r w:rsidR="002F104C">
        <w:t xml:space="preserve"> </w:t>
      </w:r>
      <w:r w:rsidR="00613F1E">
        <w:t>RSV clinical isolates</w:t>
      </w:r>
      <w:r w:rsidR="00297406">
        <w:t xml:space="preserve"> </w:t>
      </w:r>
      <w:r>
        <w:t xml:space="preserve">previously obtained from infected children. </w:t>
      </w:r>
    </w:p>
    <w:p w14:paraId="7BDAD3BF" w14:textId="52E6FB91" w:rsidR="006B2FA4" w:rsidRPr="008E5F32" w:rsidRDefault="006B2FA4" w:rsidP="00297406">
      <w:pPr>
        <w:pStyle w:val="AgendaBullet2"/>
        <w:rPr>
          <w:b/>
        </w:rPr>
      </w:pPr>
      <w:r>
        <w:t>The molecular epidemiology of these viruses will be determined by genomic sequencing and phylogenetic analysis. The molecular pathogenesis of these viruses will be studied in established cell culture systems.</w:t>
      </w:r>
    </w:p>
    <w:p w14:paraId="072DF580" w14:textId="47340480" w:rsidR="008E5F32" w:rsidRPr="003A4B15" w:rsidRDefault="002F0AF5" w:rsidP="00297406">
      <w:pPr>
        <w:pStyle w:val="AgendaBullet2"/>
        <w:rPr>
          <w:b/>
        </w:rPr>
      </w:pPr>
      <w:r>
        <w:t>Recombinant RSV will be recovered from cDNA</w:t>
      </w:r>
      <w:r w:rsidR="00E40E6F">
        <w:t xml:space="preserve"> using</w:t>
      </w:r>
      <w:r w:rsidR="003A4B15">
        <w:t xml:space="preserve"> bacterial cloning vectors/</w:t>
      </w:r>
      <w:r w:rsidR="00E40E6F">
        <w:t xml:space="preserve">plasmids maintained in </w:t>
      </w:r>
      <w:r w:rsidR="00E40E6F" w:rsidRPr="00920C44">
        <w:rPr>
          <w:i/>
          <w:iCs/>
        </w:rPr>
        <w:t>E. coli</w:t>
      </w:r>
      <w:r w:rsidR="003A4B15">
        <w:rPr>
          <w:i/>
          <w:iCs/>
        </w:rPr>
        <w:t xml:space="preserve"> </w:t>
      </w:r>
      <w:r w:rsidR="003A4B15">
        <w:t>K12 strains</w:t>
      </w:r>
      <w:r w:rsidR="00E40E6F">
        <w:t>.</w:t>
      </w:r>
    </w:p>
    <w:p w14:paraId="26D5CC46" w14:textId="39216EB5" w:rsidR="003A4B15" w:rsidRPr="003A49DB" w:rsidRDefault="003A4B15" w:rsidP="00297406">
      <w:pPr>
        <w:pStyle w:val="AgendaBullet2"/>
        <w:rPr>
          <w:b/>
        </w:rPr>
      </w:pPr>
      <w:r>
        <w:rPr>
          <w:bCs/>
        </w:rPr>
        <w:t xml:space="preserve">The recovered </w:t>
      </w:r>
      <w:r>
        <w:t>recombinant virus will be transfected into BHK cells for transcription of the viral RNA genome.</w:t>
      </w:r>
    </w:p>
    <w:p w14:paraId="1067F11F" w14:textId="71A468A2" w:rsidR="003A49DB" w:rsidRPr="002F548E" w:rsidRDefault="003A49DB" w:rsidP="00297406">
      <w:pPr>
        <w:pStyle w:val="AgendaBullet2"/>
        <w:rPr>
          <w:b/>
        </w:rPr>
      </w:pPr>
      <w:r>
        <w:t xml:space="preserve">The </w:t>
      </w:r>
      <w:r w:rsidR="002F548E">
        <w:t>goal</w:t>
      </w:r>
      <w:r>
        <w:t xml:space="preserve"> is to </w:t>
      </w:r>
      <w:r w:rsidRPr="00257920">
        <w:t>define the region(s) of the viral genome that is (are) responsible for the induction of innate immunity</w:t>
      </w:r>
      <w:r>
        <w:t xml:space="preserve">. The lab will </w:t>
      </w:r>
      <w:r w:rsidRPr="00257920">
        <w:t xml:space="preserve">exchange genomic regions of the high inducers with the corresponding regions of the low inducers </w:t>
      </w:r>
      <w:r w:rsidR="003922FF">
        <w:t xml:space="preserve">to </w:t>
      </w:r>
      <w:r w:rsidRPr="00257920">
        <w:t>assess</w:t>
      </w:r>
      <w:r w:rsidR="003922FF">
        <w:t xml:space="preserve"> and map</w:t>
      </w:r>
      <w:r w:rsidRPr="00257920">
        <w:t xml:space="preserve"> </w:t>
      </w:r>
      <w:r w:rsidR="003922FF" w:rsidRPr="003922FF">
        <w:t>the innate inducing phenotype in the viral genome</w:t>
      </w:r>
      <w:r w:rsidRPr="00257920">
        <w:t>.</w:t>
      </w:r>
    </w:p>
    <w:p w14:paraId="333ADB3F" w14:textId="738C71BD" w:rsidR="002F548E" w:rsidRDefault="002F548E" w:rsidP="00297406">
      <w:pPr>
        <w:pStyle w:val="AgendaBullet2"/>
        <w:rPr>
          <w:b/>
        </w:rPr>
      </w:pPr>
      <w:r>
        <w:t xml:space="preserve">The lab will also use </w:t>
      </w:r>
      <w:r w:rsidRPr="002F548E">
        <w:t>lentiviral vector to knock out gene</w:t>
      </w:r>
      <w:r>
        <w:t>s</w:t>
      </w:r>
      <w:r w:rsidRPr="002F548E">
        <w:t>-of-interest from human lung cell</w:t>
      </w:r>
      <w:r>
        <w:t xml:space="preserve"> lines </w:t>
      </w:r>
      <w:r w:rsidRPr="002F548E">
        <w:t>by CRISPR application</w:t>
      </w:r>
      <w:r w:rsidR="00E2135F">
        <w:t>, then test the</w:t>
      </w:r>
      <w:r w:rsidR="009676DF">
        <w:t xml:space="preserve"> resulting</w:t>
      </w:r>
      <w:r w:rsidR="00E2135F">
        <w:t xml:space="preserve"> effect on RSV replication.</w:t>
      </w:r>
    </w:p>
    <w:p w14:paraId="4E352A7B" w14:textId="77777777" w:rsidR="006B2FA4" w:rsidRPr="00922817" w:rsidRDefault="006B2FA4" w:rsidP="006B2FA4">
      <w:pPr>
        <w:pStyle w:val="Agendabullet1"/>
        <w:jc w:val="both"/>
      </w:pPr>
      <w:r w:rsidRPr="00922817">
        <w:t>Pathogen to be genetically modified: Risk Group 2</w:t>
      </w:r>
    </w:p>
    <w:p w14:paraId="68AB8679" w14:textId="1B559E42" w:rsidR="006B2FA4" w:rsidRDefault="006B2FA4" w:rsidP="006B2FA4">
      <w:pPr>
        <w:pStyle w:val="AgendaBullet2"/>
        <w:rPr>
          <w:b/>
        </w:rPr>
      </w:pPr>
      <w:r>
        <w:t>Respiratory Syncytial Virus (RSV)</w:t>
      </w:r>
    </w:p>
    <w:p w14:paraId="1752CF57" w14:textId="77777777" w:rsidR="006B2FA4" w:rsidRDefault="006B2FA4" w:rsidP="00AB73AD">
      <w:pPr>
        <w:pStyle w:val="AgendaBullet3"/>
        <w:widowControl w:val="0"/>
        <w:numPr>
          <w:ilvl w:val="2"/>
          <w:numId w:val="6"/>
        </w:numPr>
        <w:tabs>
          <w:tab w:val="clear" w:pos="1530"/>
        </w:tabs>
        <w:overflowPunct w:val="0"/>
        <w:autoSpaceDE w:val="0"/>
        <w:autoSpaceDN w:val="0"/>
        <w:adjustRightInd w:val="0"/>
        <w:contextualSpacing w:val="0"/>
        <w:jc w:val="both"/>
      </w:pPr>
      <w:r>
        <w:t>Modified in the RSV genes listed below</w:t>
      </w:r>
    </w:p>
    <w:p w14:paraId="5EE8E7FD" w14:textId="77777777" w:rsidR="006B2FA4" w:rsidRPr="00E9449F" w:rsidRDefault="006B2FA4" w:rsidP="006B2FA4">
      <w:pPr>
        <w:pStyle w:val="Agendabullet1"/>
        <w:jc w:val="both"/>
      </w:pPr>
      <w:r w:rsidRPr="00E9449F">
        <w:t xml:space="preserve">Vectors: </w:t>
      </w:r>
      <w:r w:rsidRPr="00B26578">
        <w:rPr>
          <w:b w:val="0"/>
        </w:rPr>
        <w:t>(source)</w:t>
      </w:r>
    </w:p>
    <w:p w14:paraId="2818B545" w14:textId="4BDAB6D7" w:rsidR="006B2FA4" w:rsidRDefault="006B2FA4" w:rsidP="006B2FA4">
      <w:pPr>
        <w:pStyle w:val="AgendaBullet2"/>
      </w:pPr>
      <w:r>
        <w:t>Replication incompetent, VSV-G pseudotyped, 2nd generation Lentivirus</w:t>
      </w:r>
    </w:p>
    <w:p w14:paraId="56EEE22B" w14:textId="77777777" w:rsidR="006B2FA4" w:rsidRPr="00802C7E" w:rsidRDefault="006B2FA4" w:rsidP="006B2FA4">
      <w:pPr>
        <w:pStyle w:val="AgendaBullet2"/>
        <w:numPr>
          <w:ilvl w:val="1"/>
          <w:numId w:val="2"/>
        </w:numPr>
        <w:ind w:left="2520"/>
      </w:pPr>
      <w:r w:rsidRPr="00802C7E">
        <w:t>Justification: Improved safety profile and higher efficiency as compared to first generation systems</w:t>
      </w:r>
    </w:p>
    <w:p w14:paraId="25677E1D" w14:textId="59A228AA" w:rsidR="006B2FA4" w:rsidRDefault="006B2FA4" w:rsidP="006B2FA4">
      <w:pPr>
        <w:pStyle w:val="AgendaBullet2"/>
      </w:pPr>
      <w:r>
        <w:t>Bacterial expression plasmids</w:t>
      </w:r>
    </w:p>
    <w:p w14:paraId="0E5DE6FF" w14:textId="77777777" w:rsidR="006B2FA4" w:rsidRPr="00922817" w:rsidRDefault="006B2FA4" w:rsidP="006B2FA4">
      <w:pPr>
        <w:pStyle w:val="AgendaBullet2"/>
      </w:pPr>
      <w:r w:rsidRPr="00922817">
        <w:t>CRISPR/</w:t>
      </w:r>
      <w:r w:rsidRPr="00922817">
        <w:rPr>
          <w:i/>
        </w:rPr>
        <w:t>cas9</w:t>
      </w:r>
      <w:r w:rsidRPr="00922817">
        <w:t xml:space="preserve"> system </w:t>
      </w:r>
    </w:p>
    <w:p w14:paraId="43736A8D" w14:textId="77777777" w:rsidR="006B2FA4" w:rsidRPr="00E9449F" w:rsidRDefault="006B2FA4" w:rsidP="006B2FA4">
      <w:pPr>
        <w:pStyle w:val="Agendabullet1"/>
        <w:jc w:val="both"/>
      </w:pPr>
      <w:r w:rsidRPr="00E9449F">
        <w:t xml:space="preserve">Transgenes: </w:t>
      </w:r>
      <w:r w:rsidRPr="00B26578">
        <w:rPr>
          <w:b w:val="0"/>
        </w:rPr>
        <w:t>function (source)</w:t>
      </w:r>
    </w:p>
    <w:p w14:paraId="3DCB799E" w14:textId="1CF4368E" w:rsidR="006B2FA4" w:rsidRDefault="009676DF" w:rsidP="006B2FA4">
      <w:pPr>
        <w:pStyle w:val="AgendaBullet2"/>
      </w:pPr>
      <w:r>
        <w:t>T</w:t>
      </w:r>
      <w:r w:rsidR="006B2FA4">
        <w:t>elomerase (human)</w:t>
      </w:r>
    </w:p>
    <w:p w14:paraId="4205666F" w14:textId="68E34A6C" w:rsidR="006B2FA4" w:rsidRDefault="009676DF" w:rsidP="006B2FA4">
      <w:pPr>
        <w:pStyle w:val="AgendaBullet2"/>
      </w:pPr>
      <w:r>
        <w:t>T</w:t>
      </w:r>
      <w:r w:rsidR="006B2FA4">
        <w:t>ranslation factors (human)</w:t>
      </w:r>
    </w:p>
    <w:p w14:paraId="64378777" w14:textId="2E44A646" w:rsidR="006B2FA4" w:rsidRPr="00D67924" w:rsidRDefault="009676DF" w:rsidP="006B2FA4">
      <w:pPr>
        <w:pStyle w:val="AgendaBullet2"/>
        <w:rPr>
          <w:b/>
        </w:rPr>
      </w:pPr>
      <w:r>
        <w:t>E</w:t>
      </w:r>
      <w:r w:rsidR="006B2FA4">
        <w:t>ndonuclease (</w:t>
      </w:r>
      <w:r w:rsidR="006B2FA4">
        <w:rPr>
          <w:i/>
        </w:rPr>
        <w:t>S. pyogenes</w:t>
      </w:r>
      <w:r w:rsidR="006B2FA4">
        <w:t>)</w:t>
      </w:r>
    </w:p>
    <w:p w14:paraId="4154C396" w14:textId="3D3B30D2" w:rsidR="006B2FA4" w:rsidRPr="00922817" w:rsidRDefault="009676DF" w:rsidP="006B2FA4">
      <w:pPr>
        <w:pStyle w:val="AgendaBullet2"/>
        <w:rPr>
          <w:b/>
        </w:rPr>
      </w:pPr>
      <w:r>
        <w:rPr>
          <w:iCs/>
        </w:rPr>
        <w:t>N</w:t>
      </w:r>
      <w:r w:rsidR="006B2FA4">
        <w:rPr>
          <w:iCs/>
        </w:rPr>
        <w:t>on-structural proteins (RSV)</w:t>
      </w:r>
    </w:p>
    <w:p w14:paraId="6BE025C9" w14:textId="57337FE4" w:rsidR="006B2FA4" w:rsidRPr="00D754DF" w:rsidRDefault="00115C76" w:rsidP="006B2FA4">
      <w:pPr>
        <w:pStyle w:val="AgendaBullet2"/>
        <w:rPr>
          <w:b/>
        </w:rPr>
      </w:pPr>
      <w:r>
        <w:rPr>
          <w:iCs/>
        </w:rPr>
        <w:t>V</w:t>
      </w:r>
      <w:r w:rsidR="006B2FA4">
        <w:rPr>
          <w:iCs/>
        </w:rPr>
        <w:t>iral replication &amp; assembly nucleoprotein (RSV)</w:t>
      </w:r>
    </w:p>
    <w:p w14:paraId="11167720" w14:textId="0A8FCF86" w:rsidR="006B2FA4" w:rsidRPr="006D4C00" w:rsidRDefault="00115C76" w:rsidP="006B2FA4">
      <w:pPr>
        <w:pStyle w:val="AgendaBullet2"/>
        <w:rPr>
          <w:b/>
        </w:rPr>
      </w:pPr>
      <w:r>
        <w:rPr>
          <w:iCs/>
        </w:rPr>
        <w:t>V</w:t>
      </w:r>
      <w:r w:rsidR="006B2FA4">
        <w:rPr>
          <w:iCs/>
        </w:rPr>
        <w:t>iral immune evasion (RSV)</w:t>
      </w:r>
    </w:p>
    <w:p w14:paraId="25E4B7B4" w14:textId="7CC90070" w:rsidR="006B2FA4" w:rsidRPr="006313B9" w:rsidRDefault="00115C76" w:rsidP="006B2FA4">
      <w:pPr>
        <w:pStyle w:val="AgendaBullet2"/>
        <w:rPr>
          <w:b/>
        </w:rPr>
      </w:pPr>
      <w:r>
        <w:rPr>
          <w:iCs/>
        </w:rPr>
        <w:t>I</w:t>
      </w:r>
      <w:r w:rsidR="006B2FA4">
        <w:rPr>
          <w:iCs/>
        </w:rPr>
        <w:t>mmune response (RSV)</w:t>
      </w:r>
    </w:p>
    <w:p w14:paraId="52684D41" w14:textId="5E6812C5" w:rsidR="006B2FA4" w:rsidRPr="001A2F5F" w:rsidRDefault="00115C76" w:rsidP="006B2FA4">
      <w:pPr>
        <w:pStyle w:val="AgendaBullet2"/>
        <w:rPr>
          <w:b/>
        </w:rPr>
      </w:pPr>
      <w:r>
        <w:rPr>
          <w:iCs/>
        </w:rPr>
        <w:lastRenderedPageBreak/>
        <w:t>V</w:t>
      </w:r>
      <w:r w:rsidR="006B2FA4">
        <w:rPr>
          <w:iCs/>
        </w:rPr>
        <w:t>iral entry (RSV)</w:t>
      </w:r>
    </w:p>
    <w:p w14:paraId="0668A0CA" w14:textId="563B3A69" w:rsidR="006B2FA4" w:rsidRPr="006C3A8B" w:rsidRDefault="006B2FA4" w:rsidP="006B2FA4">
      <w:pPr>
        <w:pStyle w:val="AgendaBullet2"/>
        <w:rPr>
          <w:b/>
        </w:rPr>
      </w:pPr>
      <w:r w:rsidRPr="001A2F5F">
        <w:rPr>
          <w:iCs/>
        </w:rPr>
        <w:t>RNA-dependent RNA polymerase</w:t>
      </w:r>
      <w:r>
        <w:rPr>
          <w:iCs/>
        </w:rPr>
        <w:t xml:space="preserve"> (RSV)</w:t>
      </w:r>
    </w:p>
    <w:p w14:paraId="76ED279E" w14:textId="7BF2C76E" w:rsidR="006B2FA4" w:rsidRPr="003F01C6" w:rsidRDefault="00115C76" w:rsidP="006B2FA4">
      <w:pPr>
        <w:pStyle w:val="AgendaBullet2"/>
        <w:rPr>
          <w:b/>
        </w:rPr>
      </w:pPr>
      <w:r>
        <w:rPr>
          <w:iCs/>
        </w:rPr>
        <w:t>T</w:t>
      </w:r>
      <w:r w:rsidR="006B2FA4">
        <w:rPr>
          <w:iCs/>
        </w:rPr>
        <w:t>ranscription factor (RSV)</w:t>
      </w:r>
    </w:p>
    <w:p w14:paraId="0315C81F" w14:textId="29CBF6CF" w:rsidR="006B2FA4" w:rsidRDefault="006B2FA4" w:rsidP="006B2FA4">
      <w:pPr>
        <w:pStyle w:val="AgendaBullet2"/>
        <w:rPr>
          <w:b/>
        </w:rPr>
      </w:pPr>
      <w:r>
        <w:t>Full genome</w:t>
      </w:r>
      <w:r w:rsidR="00E527C1">
        <w:t xml:space="preserve"> </w:t>
      </w:r>
      <w:r>
        <w:t>(RSV clinical isolates)</w:t>
      </w:r>
    </w:p>
    <w:p w14:paraId="75AAFA24" w14:textId="77777777" w:rsidR="006B2FA4" w:rsidRPr="001E6FC1" w:rsidRDefault="006B2FA4" w:rsidP="006B2FA4">
      <w:pPr>
        <w:pStyle w:val="Agendabullet1"/>
        <w:jc w:val="both"/>
      </w:pPr>
      <w:r w:rsidRPr="001E6FC1">
        <w:t xml:space="preserve">Oncogenes/Tumor suppressor: </w:t>
      </w:r>
      <w:r w:rsidRPr="001E6FC1">
        <w:rPr>
          <w:b w:val="0"/>
        </w:rPr>
        <w:t xml:space="preserve">None </w:t>
      </w:r>
    </w:p>
    <w:p w14:paraId="3B4B2FB7" w14:textId="77777777" w:rsidR="006B2FA4" w:rsidRPr="001E6FC1" w:rsidRDefault="006B2FA4" w:rsidP="006B2FA4">
      <w:pPr>
        <w:pStyle w:val="Agendabullet1"/>
        <w:jc w:val="both"/>
      </w:pPr>
      <w:r w:rsidRPr="001E6FC1">
        <w:t xml:space="preserve">Toxic Genes: </w:t>
      </w:r>
      <w:r w:rsidRPr="001E6FC1">
        <w:rPr>
          <w:b w:val="0"/>
        </w:rPr>
        <w:t>None</w:t>
      </w:r>
    </w:p>
    <w:p w14:paraId="4E725AF8" w14:textId="1F434C4E" w:rsidR="006B2FA4" w:rsidRPr="0061683A" w:rsidRDefault="006B2FA4" w:rsidP="006B2FA4">
      <w:pPr>
        <w:pStyle w:val="Agendabullet1"/>
        <w:jc w:val="both"/>
      </w:pPr>
      <w:r w:rsidRPr="0061683A">
        <w:t xml:space="preserve">Host:  </w:t>
      </w:r>
      <w:r w:rsidRPr="0061683A">
        <w:rPr>
          <w:b w:val="0"/>
        </w:rPr>
        <w:t xml:space="preserve">Mammalian (packaging cell lines: </w:t>
      </w:r>
      <w:r w:rsidR="00E527C1">
        <w:rPr>
          <w:b w:val="0"/>
        </w:rPr>
        <w:t>human</w:t>
      </w:r>
      <w:r w:rsidRPr="0061683A">
        <w:rPr>
          <w:b w:val="0"/>
        </w:rPr>
        <w:t>; established cell lines:</w:t>
      </w:r>
      <w:r w:rsidRPr="0061683A">
        <w:t xml:space="preserve"> </w:t>
      </w:r>
      <w:r w:rsidR="00BC16A1">
        <w:rPr>
          <w:b w:val="0"/>
          <w:bCs/>
        </w:rPr>
        <w:t>h</w:t>
      </w:r>
      <w:r w:rsidR="003D3BA2">
        <w:rPr>
          <w:b w:val="0"/>
          <w:bCs/>
        </w:rPr>
        <w:t>uman</w:t>
      </w:r>
      <w:r w:rsidRPr="0061683A">
        <w:rPr>
          <w:b w:val="0"/>
          <w:bCs/>
        </w:rPr>
        <w:t>, hamster</w:t>
      </w:r>
      <w:r w:rsidRPr="0061683A">
        <w:rPr>
          <w:b w:val="0"/>
        </w:rPr>
        <w:t>; primary cell lines:</w:t>
      </w:r>
      <w:r w:rsidR="00BC16A1">
        <w:rPr>
          <w:b w:val="0"/>
        </w:rPr>
        <w:t xml:space="preserve"> h</w:t>
      </w:r>
      <w:r w:rsidRPr="0061683A">
        <w:rPr>
          <w:b w:val="0"/>
        </w:rPr>
        <w:t>uman; bacteria (</w:t>
      </w:r>
      <w:r w:rsidRPr="0061683A">
        <w:rPr>
          <w:b w:val="0"/>
          <w:i/>
        </w:rPr>
        <w:t>E. coli</w:t>
      </w:r>
      <w:r w:rsidRPr="0061683A">
        <w:rPr>
          <w:b w:val="0"/>
        </w:rPr>
        <w:t xml:space="preserve"> K12) </w:t>
      </w:r>
    </w:p>
    <w:p w14:paraId="1418AD9E" w14:textId="77777777" w:rsidR="006B2FA4" w:rsidRPr="00D310BA" w:rsidRDefault="006B2FA4" w:rsidP="006B2FA4">
      <w:pPr>
        <w:pStyle w:val="Agendabullet1"/>
        <w:jc w:val="both"/>
      </w:pPr>
      <w:r w:rsidRPr="00D310BA">
        <w:t xml:space="preserve">Notes: </w:t>
      </w:r>
      <w:r w:rsidRPr="00D310BA">
        <w:rPr>
          <w:b w:val="0"/>
        </w:rPr>
        <w:t>Production, purification and concentration of virus in the laboratory.</w:t>
      </w:r>
    </w:p>
    <w:p w14:paraId="11C951DB" w14:textId="77777777" w:rsidR="006B2FA4" w:rsidRPr="00D310BA" w:rsidRDefault="006B2FA4" w:rsidP="006B2FA4">
      <w:pPr>
        <w:pStyle w:val="Agendabullet1"/>
        <w:jc w:val="both"/>
        <w:rPr>
          <w:b w:val="0"/>
        </w:rPr>
      </w:pPr>
      <w:r w:rsidRPr="00D310BA">
        <w:t>Animal Model:</w:t>
      </w:r>
      <w:r w:rsidRPr="00D310BA">
        <w:rPr>
          <w:b w:val="0"/>
        </w:rPr>
        <w:t xml:space="preserve"> In vitro only</w:t>
      </w:r>
    </w:p>
    <w:p w14:paraId="10F5C486" w14:textId="77777777" w:rsidR="006B2FA4" w:rsidRPr="00E9449F" w:rsidRDefault="006B2FA4" w:rsidP="006B2FA4">
      <w:pPr>
        <w:pStyle w:val="Agendabullet1"/>
        <w:jc w:val="both"/>
      </w:pPr>
      <w:r w:rsidRPr="00E9449F">
        <w:t xml:space="preserve">Required Training, Procedures, and Containment:  </w:t>
      </w:r>
    </w:p>
    <w:p w14:paraId="3F811555" w14:textId="77777777" w:rsidR="006B2FA4" w:rsidRPr="00E9449F" w:rsidRDefault="006B2FA4" w:rsidP="006B2FA4">
      <w:pPr>
        <w:pStyle w:val="AgendaBullet2"/>
      </w:pPr>
      <w:r w:rsidRPr="00E9449F">
        <w:t xml:space="preserve">In-Vitro Procedures: </w:t>
      </w:r>
    </w:p>
    <w:p w14:paraId="561C30C0" w14:textId="77777777" w:rsidR="006B2FA4" w:rsidRPr="00A03FEA" w:rsidRDefault="006B2FA4" w:rsidP="006B2FA4">
      <w:pPr>
        <w:pStyle w:val="Agendabullet30"/>
      </w:pPr>
      <w:r w:rsidRPr="00A03FEA">
        <w:t>BSL1 – Standard molecular biology procedures</w:t>
      </w:r>
    </w:p>
    <w:p w14:paraId="12870B8C" w14:textId="77777777" w:rsidR="006B2FA4" w:rsidRPr="00A03FEA" w:rsidRDefault="006B2FA4" w:rsidP="006B2FA4">
      <w:pPr>
        <w:pStyle w:val="Agendabullet30"/>
      </w:pPr>
      <w:r w:rsidRPr="00A03FEA">
        <w:t xml:space="preserve">BSL2 – Biosafety cabinet use during manipulation of viral vectors, pathogen stocks and cultures, and human cell lines when procedures involve the generation of aerosols and splashes </w:t>
      </w:r>
    </w:p>
    <w:p w14:paraId="61D2AC82" w14:textId="77777777" w:rsidR="006B2FA4" w:rsidRPr="005C574D" w:rsidRDefault="006B2FA4" w:rsidP="006B2FA4">
      <w:pPr>
        <w:pStyle w:val="Agendabullet30"/>
      </w:pPr>
      <w:r w:rsidRPr="005C574D">
        <w:t>PPE – Laboratory coat, gloves, and eye protection are required</w:t>
      </w:r>
    </w:p>
    <w:p w14:paraId="6A30EF56" w14:textId="77777777" w:rsidR="006B2FA4" w:rsidRPr="0052031D" w:rsidRDefault="006B2FA4" w:rsidP="006B2FA4">
      <w:pPr>
        <w:pStyle w:val="Agendabullet1"/>
        <w:jc w:val="both"/>
      </w:pPr>
      <w:r w:rsidRPr="0052031D">
        <w:t xml:space="preserve">Training: </w:t>
      </w:r>
      <w:r w:rsidRPr="0052031D">
        <w:rPr>
          <w:b w:val="0"/>
        </w:rPr>
        <w:t>All individuals have required training</w:t>
      </w:r>
    </w:p>
    <w:p w14:paraId="725A9699" w14:textId="77777777" w:rsidR="006B2FA4" w:rsidRPr="00015602" w:rsidRDefault="006B2FA4" w:rsidP="006B2FA4">
      <w:pPr>
        <w:pStyle w:val="Agendabullet1"/>
        <w:jc w:val="both"/>
        <w:rPr>
          <w:rFonts w:eastAsiaTheme="minorHAnsi"/>
        </w:rPr>
      </w:pPr>
      <w:r>
        <w:t>2025</w:t>
      </w:r>
      <w:r w:rsidRPr="00E9449F">
        <w:t>-</w:t>
      </w:r>
      <w:r>
        <w:t>26</w:t>
      </w:r>
      <w:r w:rsidRPr="00E9449F">
        <w:t xml:space="preserve"> Lab Survey Results:</w:t>
      </w:r>
      <w:r w:rsidRPr="00015602">
        <w:rPr>
          <w:rFonts w:eastAsiaTheme="minorHAnsi"/>
        </w:rPr>
        <w:t xml:space="preserve"> </w:t>
      </w:r>
      <w:r w:rsidRPr="00DA3BDE">
        <w:rPr>
          <w:rFonts w:eastAsiaTheme="minorHAnsi"/>
          <w:b w:val="0"/>
          <w:bCs/>
        </w:rPr>
        <w:t>2 deficiencies found, all corrected</w:t>
      </w:r>
    </w:p>
    <w:p w14:paraId="71CEAD55" w14:textId="77777777" w:rsidR="00AC239F" w:rsidRPr="00F662F4" w:rsidRDefault="00AC239F" w:rsidP="00AC239F">
      <w:pPr>
        <w:rPr>
          <w:rFonts w:ascii="Aptos" w:hAnsi="Aptos"/>
          <w:sz w:val="22"/>
        </w:rPr>
      </w:pPr>
    </w:p>
    <w:tbl>
      <w:tblPr>
        <w:tblStyle w:val="TableGrid"/>
        <w:tblW w:w="5000" w:type="pct"/>
        <w:tblLook w:val="04A0" w:firstRow="1" w:lastRow="0" w:firstColumn="1" w:lastColumn="0" w:noHBand="0" w:noVBand="1"/>
      </w:tblPr>
      <w:tblGrid>
        <w:gridCol w:w="10070"/>
      </w:tblGrid>
      <w:tr w:rsidR="00AC239F" w:rsidRPr="002D0088" w14:paraId="1AA8A7FC" w14:textId="77777777" w:rsidTr="00FD7562">
        <w:tc>
          <w:tcPr>
            <w:tcW w:w="5000" w:type="pct"/>
          </w:tcPr>
          <w:p w14:paraId="20DC8B85" w14:textId="77777777" w:rsidR="00AC239F" w:rsidRPr="007B359F" w:rsidRDefault="00AC239F">
            <w:pPr>
              <w:tabs>
                <w:tab w:val="left" w:pos="4216"/>
              </w:tabs>
              <w:rPr>
                <w:rFonts w:ascii="Aptos" w:hAnsi="Aptos" w:cstheme="minorHAnsi"/>
                <w:b/>
                <w:sz w:val="22"/>
              </w:rPr>
            </w:pPr>
            <w:r w:rsidRPr="007B359F">
              <w:rPr>
                <w:rFonts w:ascii="Aptos" w:hAnsi="Aptos" w:cstheme="minorHAnsi"/>
                <w:b/>
                <w:sz w:val="22"/>
              </w:rPr>
              <w:t>Summary:</w:t>
            </w:r>
          </w:p>
          <w:p w14:paraId="47E127AF" w14:textId="29765227" w:rsidR="00AC239F" w:rsidRPr="007B359F" w:rsidRDefault="007A48AE" w:rsidP="00AB73AD">
            <w:pPr>
              <w:pStyle w:val="ListParagraph"/>
              <w:numPr>
                <w:ilvl w:val="0"/>
                <w:numId w:val="12"/>
              </w:numPr>
              <w:tabs>
                <w:tab w:val="left" w:pos="4216"/>
              </w:tabs>
              <w:rPr>
                <w:rFonts w:ascii="Aptos" w:hAnsi="Aptos" w:cstheme="minorHAnsi"/>
                <w:b/>
                <w:sz w:val="22"/>
              </w:rPr>
            </w:pPr>
            <w:r w:rsidRPr="007B359F">
              <w:rPr>
                <w:rFonts w:ascii="Aptos" w:hAnsi="Aptos" w:cstheme="minorHAnsi"/>
                <w:bCs/>
                <w:sz w:val="22"/>
              </w:rPr>
              <w:t xml:space="preserve">There was discussion regarding the recovery of recombinant RSV viruses </w:t>
            </w:r>
            <w:r w:rsidR="001A3B98" w:rsidRPr="007B359F">
              <w:rPr>
                <w:rFonts w:ascii="Aptos" w:hAnsi="Aptos" w:cstheme="minorHAnsi"/>
                <w:bCs/>
                <w:sz w:val="22"/>
              </w:rPr>
              <w:t xml:space="preserve">generated </w:t>
            </w:r>
            <w:r w:rsidRPr="007B359F">
              <w:rPr>
                <w:rFonts w:ascii="Aptos" w:hAnsi="Aptos" w:cstheme="minorHAnsi"/>
                <w:bCs/>
                <w:sz w:val="22"/>
              </w:rPr>
              <w:t>from</w:t>
            </w:r>
            <w:r w:rsidR="001A3B98" w:rsidRPr="007B359F">
              <w:rPr>
                <w:rFonts w:ascii="Aptos" w:hAnsi="Aptos" w:cstheme="minorHAnsi"/>
                <w:bCs/>
                <w:sz w:val="22"/>
              </w:rPr>
              <w:t xml:space="preserve"> clinical isolates</w:t>
            </w:r>
            <w:r w:rsidR="00E20329" w:rsidRPr="007B359F">
              <w:rPr>
                <w:rFonts w:ascii="Aptos" w:hAnsi="Aptos" w:cstheme="minorHAnsi"/>
                <w:bCs/>
                <w:sz w:val="22"/>
              </w:rPr>
              <w:t xml:space="preserve">. There was also some discussion of </w:t>
            </w:r>
            <w:r w:rsidR="00B84077" w:rsidRPr="007B359F">
              <w:rPr>
                <w:rFonts w:ascii="Aptos" w:hAnsi="Aptos" w:cstheme="minorHAnsi"/>
                <w:bCs/>
                <w:sz w:val="22"/>
              </w:rPr>
              <w:t>the oncogenic potential for one of the genes of interest</w:t>
            </w:r>
            <w:r w:rsidR="007B359F" w:rsidRPr="007B359F">
              <w:rPr>
                <w:rFonts w:ascii="Aptos" w:hAnsi="Aptos" w:cstheme="minorHAnsi"/>
                <w:bCs/>
                <w:sz w:val="22"/>
              </w:rPr>
              <w:t xml:space="preserve"> in combination with a 2</w:t>
            </w:r>
            <w:r w:rsidR="007B359F" w:rsidRPr="007B359F">
              <w:rPr>
                <w:rFonts w:ascii="Aptos" w:hAnsi="Aptos" w:cstheme="minorHAnsi"/>
                <w:bCs/>
                <w:sz w:val="22"/>
                <w:vertAlign w:val="superscript"/>
              </w:rPr>
              <w:t>nd</w:t>
            </w:r>
            <w:r w:rsidR="007B359F" w:rsidRPr="007B359F">
              <w:rPr>
                <w:rFonts w:ascii="Aptos" w:hAnsi="Aptos" w:cstheme="minorHAnsi"/>
                <w:bCs/>
                <w:sz w:val="22"/>
              </w:rPr>
              <w:t xml:space="preserve"> generation Lentiviral vector system</w:t>
            </w:r>
            <w:r w:rsidR="00B84077" w:rsidRPr="007B359F">
              <w:rPr>
                <w:rFonts w:ascii="Aptos" w:hAnsi="Aptos" w:cstheme="minorHAnsi"/>
                <w:bCs/>
                <w:sz w:val="22"/>
              </w:rPr>
              <w:t xml:space="preserve">. </w:t>
            </w:r>
          </w:p>
          <w:p w14:paraId="0A903935" w14:textId="6DC986EC" w:rsidR="00AC239F" w:rsidRPr="007B359F" w:rsidRDefault="00AC239F" w:rsidP="00AB73AD">
            <w:pPr>
              <w:pStyle w:val="ListParagraph"/>
              <w:numPr>
                <w:ilvl w:val="0"/>
                <w:numId w:val="12"/>
              </w:numPr>
              <w:tabs>
                <w:tab w:val="left" w:pos="4216"/>
              </w:tabs>
              <w:rPr>
                <w:rFonts w:ascii="Aptos" w:hAnsi="Aptos" w:cstheme="minorHAnsi"/>
                <w:bCs/>
                <w:sz w:val="22"/>
              </w:rPr>
            </w:pPr>
            <w:r w:rsidRPr="007B359F">
              <w:rPr>
                <w:rFonts w:ascii="Aptos" w:hAnsi="Aptos" w:cstheme="minorHAnsi"/>
                <w:bCs/>
                <w:sz w:val="22"/>
              </w:rPr>
              <w:t>No other safety concerns</w:t>
            </w:r>
          </w:p>
          <w:p w14:paraId="59EF4A38" w14:textId="77777777" w:rsidR="00AC239F" w:rsidRPr="00F662F4" w:rsidRDefault="00AC239F">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4BFF2760" w14:textId="77777777" w:rsidR="00AC239F" w:rsidRPr="00F662F4" w:rsidRDefault="00AC239F">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16967055" w14:textId="77777777" w:rsidR="00AC239F" w:rsidRPr="00F662F4" w:rsidRDefault="00AC239F">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24603A48" w14:textId="5BA32453" w:rsidR="00AC239F" w:rsidRPr="00F662F4" w:rsidRDefault="00AC239F">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w:t>
            </w:r>
            <w:r w:rsidR="007B359F">
              <w:rPr>
                <w:rFonts w:ascii="Aptos" w:hAnsi="Aptos" w:cstheme="minorHAnsi"/>
                <w:bCs/>
                <w:sz w:val="22"/>
              </w:rPr>
              <w:t>d.</w:t>
            </w:r>
          </w:p>
        </w:tc>
      </w:tr>
    </w:tbl>
    <w:p w14:paraId="18505C0D" w14:textId="77777777" w:rsidR="006B2FA4" w:rsidRDefault="006B2FA4" w:rsidP="006B2FA4"/>
    <w:tbl>
      <w:tblPr>
        <w:tblStyle w:val="TableGrid"/>
        <w:tblpPr w:leftFromText="180" w:rightFromText="180" w:vertAnchor="text" w:horzAnchor="margin" w:tblpY="23"/>
        <w:tblW w:w="5000" w:type="pct"/>
        <w:shd w:val="clear" w:color="auto" w:fill="D9D9D9" w:themeFill="background1" w:themeFillShade="D9"/>
        <w:tblLook w:val="04A0" w:firstRow="1" w:lastRow="0" w:firstColumn="1" w:lastColumn="0" w:noHBand="0" w:noVBand="1"/>
      </w:tblPr>
      <w:tblGrid>
        <w:gridCol w:w="10070"/>
      </w:tblGrid>
      <w:tr w:rsidR="006B2FA4" w:rsidRPr="007C28FF" w14:paraId="2EC39586" w14:textId="77777777">
        <w:tc>
          <w:tcPr>
            <w:tcW w:w="5000" w:type="pct"/>
          </w:tcPr>
          <w:p w14:paraId="5DE82AEC" w14:textId="77777777" w:rsidR="006B2FA4" w:rsidRPr="007C28FF" w:rsidRDefault="006B2FA4">
            <w:pPr>
              <w:adjustRightInd w:val="0"/>
              <w:rPr>
                <w:rFonts w:asciiTheme="minorHAnsi" w:hAnsiTheme="minorHAnsi" w:cstheme="minorHAnsi"/>
                <w:szCs w:val="24"/>
              </w:rPr>
            </w:pPr>
            <w:r w:rsidRPr="00975D9A">
              <w:rPr>
                <w:rFonts w:asciiTheme="minorHAnsi" w:hAnsiTheme="minorHAnsi" w:cstheme="minorHAnsi"/>
                <w:b/>
                <w:szCs w:val="24"/>
              </w:rPr>
              <w:t>Human Material Registration</w:t>
            </w:r>
            <w:r w:rsidRPr="007C28FF">
              <w:rPr>
                <w:rFonts w:asciiTheme="minorHAnsi" w:hAnsiTheme="minorHAnsi" w:cstheme="minorHAnsi"/>
                <w:b/>
                <w:bCs/>
                <w:szCs w:val="24"/>
              </w:rPr>
              <w:t xml:space="preserve"> for IBC Review and Authorization. </w:t>
            </w:r>
          </w:p>
        </w:tc>
      </w:tr>
    </w:tbl>
    <w:p w14:paraId="204BFDD7" w14:textId="77777777" w:rsidR="006B2FA4" w:rsidRPr="001B678E" w:rsidRDefault="006B2FA4" w:rsidP="006B2FA4">
      <w:pPr>
        <w:pStyle w:val="Heading1"/>
      </w:pPr>
      <w:r w:rsidRPr="00975D9A">
        <w:t>PI: Mamta Jain</w:t>
      </w:r>
    </w:p>
    <w:p w14:paraId="5D534F1A" w14:textId="77777777" w:rsidR="006B2FA4" w:rsidRPr="008733E8" w:rsidRDefault="006B2FA4" w:rsidP="006B2FA4">
      <w:pPr>
        <w:pStyle w:val="Agendabullet1"/>
      </w:pPr>
      <w:r>
        <w:t xml:space="preserve">Title: </w:t>
      </w:r>
      <w:r w:rsidRPr="008733E8">
        <w:rPr>
          <w:b w:val="0"/>
          <w:bCs/>
        </w:rPr>
        <w:t>S</w:t>
      </w:r>
      <w:r w:rsidRPr="6B026EAA">
        <w:rPr>
          <w:b w:val="0"/>
        </w:rPr>
        <w:t>teroid Treatment for Severe Acute Respiratory Infection (STAR) trial: A Multicenter, Randomized, Controlled Trial to Evaluate the Effectiveness and Safety of Systemic Corticosteroid Treatment for Hospitalized Patients with Severe Acute Respiratory Infection and Hypoxemia (STRIVE 003)</w:t>
      </w:r>
    </w:p>
    <w:p w14:paraId="600E8158" w14:textId="77777777" w:rsidR="006B2FA4" w:rsidRDefault="006B2FA4" w:rsidP="006B2FA4">
      <w:pPr>
        <w:pStyle w:val="Agendabullet1"/>
        <w:rPr>
          <w:b w:val="0"/>
        </w:rPr>
      </w:pPr>
      <w:r>
        <w:t xml:space="preserve">Note: </w:t>
      </w:r>
      <w:r>
        <w:rPr>
          <w:b w:val="0"/>
        </w:rPr>
        <w:t>New</w:t>
      </w:r>
    </w:p>
    <w:p w14:paraId="2784F233" w14:textId="77777777" w:rsidR="006B2FA4" w:rsidRDefault="006B2FA4" w:rsidP="006B2FA4">
      <w:pPr>
        <w:pStyle w:val="Agendabullet1"/>
        <w:rPr>
          <w:b w:val="0"/>
        </w:rPr>
      </w:pPr>
      <w:r>
        <w:t>NIH Guidelines Section(s):</w:t>
      </w:r>
      <w:r>
        <w:rPr>
          <w:b w:val="0"/>
        </w:rPr>
        <w:t xml:space="preserve"> n/a</w:t>
      </w:r>
    </w:p>
    <w:p w14:paraId="6624C6D8" w14:textId="77777777" w:rsidR="003B5F98" w:rsidRPr="003B5F98" w:rsidRDefault="006B2FA4" w:rsidP="006B2FA4">
      <w:pPr>
        <w:pStyle w:val="Agendabullet1"/>
        <w:jc w:val="both"/>
        <w:rPr>
          <w:b w:val="0"/>
        </w:rPr>
      </w:pPr>
      <w:r>
        <w:t xml:space="preserve">Project Summary: </w:t>
      </w:r>
    </w:p>
    <w:p w14:paraId="2B15F21A" w14:textId="77777777" w:rsidR="00551244" w:rsidRDefault="00987892" w:rsidP="00551244">
      <w:pPr>
        <w:pStyle w:val="AgendaBullet2"/>
      </w:pPr>
      <w:r>
        <w:t>W</w:t>
      </w:r>
      <w:r w:rsidRPr="00551244">
        <w:t xml:space="preserve">ill conduct a multicenter, parallel-group, randomized clinical trial evaluating the effectiveness and safety of the administration of systemic corticosteroids, compared with no corticosteroids, for adult patients hospitalized with </w:t>
      </w:r>
      <w:r>
        <w:t>severe acute respiratory infection</w:t>
      </w:r>
      <w:r w:rsidRPr="00551244">
        <w:t xml:space="preserve"> and hypoxemia.</w:t>
      </w:r>
    </w:p>
    <w:p w14:paraId="0CA4B894" w14:textId="77777777" w:rsidR="00551244" w:rsidRDefault="00551244" w:rsidP="00551244">
      <w:pPr>
        <w:pStyle w:val="AgendaBullet2"/>
      </w:pPr>
      <w:r w:rsidRPr="00551244">
        <w:t>Specimens obtained under this protocol will be shipped to and stored at a central facility in the US.</w:t>
      </w:r>
    </w:p>
    <w:p w14:paraId="7532DA16" w14:textId="77777777" w:rsidR="006B2FA4" w:rsidRDefault="006B2FA4" w:rsidP="006B2FA4">
      <w:pPr>
        <w:pStyle w:val="Agendabullet1"/>
        <w:rPr>
          <w:rFonts w:ascii="Aptos" w:eastAsia="Aptos" w:hAnsi="Aptos" w:cs="Aptos"/>
          <w:bCs/>
        </w:rPr>
      </w:pPr>
      <w:r w:rsidRPr="563BB14E">
        <w:t xml:space="preserve">Clinical specimens collected from individuals with severe acute respiratory infection: </w:t>
      </w:r>
    </w:p>
    <w:p w14:paraId="3AE56984" w14:textId="77777777" w:rsidR="006B2FA4" w:rsidRDefault="006B2FA4" w:rsidP="006B2FA4">
      <w:pPr>
        <w:pStyle w:val="AgendaBullet2"/>
      </w:pPr>
      <w:r w:rsidRPr="00775AE2">
        <w:t>Blood</w:t>
      </w:r>
      <w:r w:rsidRPr="563BB14E">
        <w:t xml:space="preserve">, </w:t>
      </w:r>
      <w:r>
        <w:t>nasopharyngeal swab, mid-turbinate swab</w:t>
      </w:r>
    </w:p>
    <w:p w14:paraId="0E0DB99C" w14:textId="77777777" w:rsidR="006B2FA4" w:rsidRDefault="006B2FA4" w:rsidP="006B2FA4">
      <w:pPr>
        <w:pStyle w:val="Agendabullet1"/>
        <w:rPr>
          <w:rFonts w:ascii="Aptos" w:eastAsia="Aptos" w:hAnsi="Aptos" w:cs="Aptos"/>
          <w:bCs/>
        </w:rPr>
      </w:pPr>
      <w:r w:rsidRPr="563BB14E">
        <w:lastRenderedPageBreak/>
        <w:t xml:space="preserve">Notes: </w:t>
      </w:r>
    </w:p>
    <w:p w14:paraId="3F96422E" w14:textId="77777777" w:rsidR="006B2FA4" w:rsidRDefault="006B2FA4" w:rsidP="006B2FA4">
      <w:pPr>
        <w:pStyle w:val="AgendaBullet2"/>
        <w:rPr>
          <w:rFonts w:ascii="Calibri" w:eastAsia="Calibri" w:hAnsi="Calibri" w:cs="Calibri"/>
        </w:rPr>
      </w:pPr>
      <w:r w:rsidRPr="6B026EAA">
        <w:t xml:space="preserve">Study is through the Strategies &amp; Treatments for Respiratory Infections and Viral Emergencies (STRIVE) network. </w:t>
      </w:r>
    </w:p>
    <w:p w14:paraId="2319003D" w14:textId="77777777" w:rsidR="006B2FA4" w:rsidRPr="005B1BEC" w:rsidRDefault="006B2FA4" w:rsidP="006B2FA4">
      <w:pPr>
        <w:pStyle w:val="Agendabullet1"/>
      </w:pPr>
      <w:r w:rsidRPr="005B1BEC">
        <w:rPr>
          <w:bCs/>
        </w:rPr>
        <w:t>Animal Model:</w:t>
      </w:r>
      <w:r w:rsidRPr="0078627B">
        <w:rPr>
          <w:bCs/>
        </w:rPr>
        <w:t xml:space="preserve"> </w:t>
      </w:r>
      <w:r w:rsidRPr="00B603D1">
        <w:rPr>
          <w:b w:val="0"/>
          <w:bCs/>
        </w:rPr>
        <w:t>In vitro only</w:t>
      </w:r>
      <w:r w:rsidRPr="0078627B">
        <w:t xml:space="preserve"> </w:t>
      </w:r>
      <w:r w:rsidRPr="005B1BEC">
        <w:t xml:space="preserve">  </w:t>
      </w:r>
    </w:p>
    <w:p w14:paraId="112AFAA1" w14:textId="77777777" w:rsidR="006B2FA4" w:rsidRPr="001B678E" w:rsidRDefault="006B2FA4" w:rsidP="006B2FA4">
      <w:pPr>
        <w:pStyle w:val="Agendabullet1"/>
        <w:rPr>
          <w:u w:val="single"/>
        </w:rPr>
      </w:pPr>
      <w:r w:rsidRPr="001B678E">
        <w:rPr>
          <w:bCs/>
        </w:rPr>
        <w:t xml:space="preserve">Recombinant </w:t>
      </w:r>
      <w:r w:rsidRPr="005B1BEC">
        <w:rPr>
          <w:bCs/>
        </w:rPr>
        <w:t xml:space="preserve">DNA work: </w:t>
      </w:r>
      <w:r w:rsidRPr="00B603D1">
        <w:rPr>
          <w:b w:val="0"/>
          <w:bCs/>
        </w:rPr>
        <w:t>No</w:t>
      </w:r>
    </w:p>
    <w:p w14:paraId="38DDBD7E" w14:textId="77777777" w:rsidR="006B2FA4" w:rsidRPr="001B678E" w:rsidRDefault="006B2FA4" w:rsidP="006B2FA4">
      <w:pPr>
        <w:pStyle w:val="Agendabullet1"/>
      </w:pPr>
      <w:r>
        <w:t xml:space="preserve">Required Training, Procedures, and Containment: </w:t>
      </w:r>
    </w:p>
    <w:p w14:paraId="2DBB5DCC" w14:textId="77777777" w:rsidR="006B2FA4" w:rsidRPr="001B678E" w:rsidRDefault="006B2FA4" w:rsidP="006B2FA4">
      <w:pPr>
        <w:pStyle w:val="AgendaBullet2"/>
        <w:rPr>
          <w:b/>
          <w:bCs/>
        </w:rPr>
      </w:pPr>
      <w:r>
        <w:t>In-</w:t>
      </w:r>
      <w:r w:rsidRPr="008733E8">
        <w:t>Vitro</w:t>
      </w:r>
      <w:r>
        <w:t xml:space="preserve"> Procedures: </w:t>
      </w:r>
    </w:p>
    <w:p w14:paraId="080A187B" w14:textId="77777777" w:rsidR="006B2FA4" w:rsidRPr="001B678E" w:rsidRDefault="006B2FA4" w:rsidP="006B2FA4">
      <w:pPr>
        <w:pStyle w:val="AgendaBullet3"/>
        <w:ind w:left="2160"/>
      </w:pPr>
      <w:r>
        <w:t>BSL2 – Biosafety cabinet use during manipulation of human materials when procedures involve the generation of aerosols and splashes</w:t>
      </w:r>
    </w:p>
    <w:p w14:paraId="0659D119" w14:textId="77777777" w:rsidR="006B2FA4" w:rsidRPr="001B678E" w:rsidRDefault="006B2FA4" w:rsidP="006B2FA4">
      <w:pPr>
        <w:pStyle w:val="AgendaBullet3"/>
        <w:ind w:left="2160"/>
      </w:pPr>
      <w:r>
        <w:t>PPE – Laboratory coat, gloves, and eye protection are required</w:t>
      </w:r>
    </w:p>
    <w:p w14:paraId="3EB75837" w14:textId="77777777" w:rsidR="006B2FA4" w:rsidRPr="00B603D1" w:rsidRDefault="006B2FA4" w:rsidP="006B2FA4">
      <w:pPr>
        <w:pStyle w:val="Agendabullet1"/>
        <w:rPr>
          <w:b w:val="0"/>
          <w:u w:val="single"/>
        </w:rPr>
      </w:pPr>
      <w:r>
        <w:t xml:space="preserve">Training: </w:t>
      </w:r>
      <w:r>
        <w:rPr>
          <w:b w:val="0"/>
        </w:rPr>
        <w:t>All individuals have required training</w:t>
      </w:r>
    </w:p>
    <w:p w14:paraId="1AC00F4C" w14:textId="77777777" w:rsidR="006B2FA4" w:rsidRPr="00B603D1" w:rsidRDefault="006B2FA4" w:rsidP="006B2FA4">
      <w:pPr>
        <w:pStyle w:val="Agendabullet1"/>
        <w:rPr>
          <w:b w:val="0"/>
        </w:rPr>
      </w:pPr>
      <w:r>
        <w:t xml:space="preserve">2024-25 Lab Survey Results: </w:t>
      </w:r>
      <w:r>
        <w:rPr>
          <w:b w:val="0"/>
        </w:rPr>
        <w:t>3 deficiencies found, all corrected</w:t>
      </w:r>
    </w:p>
    <w:p w14:paraId="5341417E" w14:textId="77777777" w:rsidR="00AC239F" w:rsidRPr="00F662F4" w:rsidRDefault="00AC239F" w:rsidP="00AC239F">
      <w:pPr>
        <w:rPr>
          <w:rFonts w:ascii="Aptos" w:hAnsi="Aptos"/>
          <w:sz w:val="22"/>
        </w:rPr>
      </w:pPr>
    </w:p>
    <w:tbl>
      <w:tblPr>
        <w:tblStyle w:val="TableGrid"/>
        <w:tblW w:w="5000" w:type="pct"/>
        <w:tblLook w:val="04A0" w:firstRow="1" w:lastRow="0" w:firstColumn="1" w:lastColumn="0" w:noHBand="0" w:noVBand="1"/>
      </w:tblPr>
      <w:tblGrid>
        <w:gridCol w:w="10070"/>
      </w:tblGrid>
      <w:tr w:rsidR="00AC239F" w:rsidRPr="002D0088" w14:paraId="45B57788" w14:textId="77777777" w:rsidTr="00FD7562">
        <w:tc>
          <w:tcPr>
            <w:tcW w:w="5000" w:type="pct"/>
          </w:tcPr>
          <w:p w14:paraId="097A5B8A" w14:textId="77777777" w:rsidR="00AC239F" w:rsidRPr="00716980" w:rsidRDefault="00AC239F">
            <w:pPr>
              <w:tabs>
                <w:tab w:val="left" w:pos="4216"/>
              </w:tabs>
              <w:rPr>
                <w:rFonts w:ascii="Aptos" w:hAnsi="Aptos" w:cstheme="minorHAnsi"/>
                <w:b/>
                <w:sz w:val="22"/>
              </w:rPr>
            </w:pPr>
            <w:r w:rsidRPr="00716980">
              <w:rPr>
                <w:rFonts w:ascii="Aptos" w:hAnsi="Aptos" w:cstheme="minorHAnsi"/>
                <w:b/>
                <w:sz w:val="22"/>
              </w:rPr>
              <w:t>Summary:</w:t>
            </w:r>
          </w:p>
          <w:p w14:paraId="2B75D7BF" w14:textId="78CE22FE" w:rsidR="00446FFB" w:rsidRPr="00716980" w:rsidRDefault="00D52F27" w:rsidP="00AB73AD">
            <w:pPr>
              <w:pStyle w:val="ListParagraph"/>
              <w:numPr>
                <w:ilvl w:val="0"/>
                <w:numId w:val="12"/>
              </w:numPr>
              <w:tabs>
                <w:tab w:val="left" w:pos="4216"/>
              </w:tabs>
              <w:rPr>
                <w:rFonts w:ascii="Aptos" w:hAnsi="Aptos" w:cstheme="minorHAnsi"/>
                <w:b/>
                <w:sz w:val="22"/>
              </w:rPr>
            </w:pPr>
            <w:r w:rsidRPr="00716980">
              <w:rPr>
                <w:rFonts w:ascii="Aptos" w:hAnsi="Aptos" w:cstheme="minorHAnsi"/>
                <w:bCs/>
                <w:sz w:val="22"/>
              </w:rPr>
              <w:t xml:space="preserve">This </w:t>
            </w:r>
            <w:r w:rsidR="00716980">
              <w:rPr>
                <w:rFonts w:ascii="Aptos" w:hAnsi="Aptos" w:cstheme="minorHAnsi"/>
                <w:bCs/>
                <w:sz w:val="22"/>
              </w:rPr>
              <w:t>application</w:t>
            </w:r>
            <w:r w:rsidRPr="00716980">
              <w:rPr>
                <w:rFonts w:ascii="Aptos" w:hAnsi="Aptos" w:cstheme="minorHAnsi"/>
                <w:bCs/>
                <w:sz w:val="22"/>
              </w:rPr>
              <w:t xml:space="preserve"> is</w:t>
            </w:r>
            <w:r w:rsidR="00716980">
              <w:rPr>
                <w:rFonts w:ascii="Aptos" w:hAnsi="Aptos" w:cstheme="minorHAnsi"/>
                <w:bCs/>
                <w:sz w:val="22"/>
              </w:rPr>
              <w:t xml:space="preserve"> for</w:t>
            </w:r>
            <w:r w:rsidRPr="00716980">
              <w:rPr>
                <w:rFonts w:ascii="Aptos" w:hAnsi="Aptos" w:cstheme="minorHAnsi"/>
                <w:bCs/>
                <w:sz w:val="22"/>
              </w:rPr>
              <w:t xml:space="preserve"> the processing of specimens for shipment </w:t>
            </w:r>
            <w:r w:rsidR="00E23062" w:rsidRPr="00716980">
              <w:rPr>
                <w:rFonts w:ascii="Aptos" w:hAnsi="Aptos" w:cstheme="minorHAnsi"/>
                <w:bCs/>
                <w:sz w:val="22"/>
              </w:rPr>
              <w:t>to a non-UT Southwestern location.</w:t>
            </w:r>
            <w:r w:rsidR="00446FFB">
              <w:rPr>
                <w:rFonts w:ascii="Aptos" w:hAnsi="Aptos" w:cstheme="minorHAnsi"/>
                <w:bCs/>
                <w:sz w:val="22"/>
              </w:rPr>
              <w:t xml:space="preserve"> </w:t>
            </w:r>
            <w:r w:rsidR="00446FFB" w:rsidRPr="00716980">
              <w:rPr>
                <w:rFonts w:ascii="Aptos" w:hAnsi="Aptos" w:cstheme="minorHAnsi"/>
                <w:bCs/>
                <w:sz w:val="22"/>
              </w:rPr>
              <w:t>Th</w:t>
            </w:r>
            <w:r w:rsidR="00446FFB">
              <w:rPr>
                <w:rFonts w:ascii="Aptos" w:hAnsi="Aptos" w:cstheme="minorHAnsi"/>
                <w:bCs/>
                <w:sz w:val="22"/>
              </w:rPr>
              <w:t xml:space="preserve">e PI </w:t>
            </w:r>
            <w:r w:rsidR="00446FFB" w:rsidRPr="00716980">
              <w:rPr>
                <w:rFonts w:ascii="Aptos" w:hAnsi="Aptos" w:cstheme="minorHAnsi"/>
                <w:bCs/>
                <w:sz w:val="22"/>
              </w:rPr>
              <w:t xml:space="preserve">has </w:t>
            </w:r>
            <w:r w:rsidR="00446FFB">
              <w:rPr>
                <w:rFonts w:ascii="Aptos" w:hAnsi="Aptos" w:cstheme="minorHAnsi"/>
                <w:bCs/>
                <w:sz w:val="22"/>
              </w:rPr>
              <w:t xml:space="preserve">an </w:t>
            </w:r>
            <w:r w:rsidR="00446FFB" w:rsidRPr="00716980">
              <w:rPr>
                <w:rFonts w:ascii="Aptos" w:hAnsi="Aptos" w:cstheme="minorHAnsi"/>
                <w:bCs/>
                <w:sz w:val="22"/>
              </w:rPr>
              <w:t xml:space="preserve">existing </w:t>
            </w:r>
            <w:r w:rsidR="00446FFB">
              <w:rPr>
                <w:rFonts w:ascii="Aptos" w:hAnsi="Aptos" w:cstheme="minorHAnsi"/>
                <w:bCs/>
                <w:sz w:val="22"/>
              </w:rPr>
              <w:t xml:space="preserve">laboratory </w:t>
            </w:r>
            <w:r w:rsidR="00446FFB" w:rsidRPr="00716980">
              <w:rPr>
                <w:rFonts w:ascii="Aptos" w:hAnsi="Aptos" w:cstheme="minorHAnsi"/>
                <w:bCs/>
                <w:sz w:val="22"/>
              </w:rPr>
              <w:t xml:space="preserve">facility with the needed equipment. </w:t>
            </w:r>
          </w:p>
          <w:p w14:paraId="1BA5EF4E" w14:textId="5419F92B" w:rsidR="00E23062" w:rsidRPr="00716980" w:rsidRDefault="00446FFB" w:rsidP="00AB73AD">
            <w:pPr>
              <w:pStyle w:val="ListParagraph"/>
              <w:numPr>
                <w:ilvl w:val="0"/>
                <w:numId w:val="12"/>
              </w:numPr>
              <w:tabs>
                <w:tab w:val="left" w:pos="4216"/>
              </w:tabs>
              <w:rPr>
                <w:rFonts w:ascii="Aptos" w:hAnsi="Aptos" w:cstheme="minorHAnsi"/>
                <w:b/>
                <w:sz w:val="22"/>
              </w:rPr>
            </w:pPr>
            <w:r>
              <w:rPr>
                <w:rFonts w:ascii="Aptos" w:hAnsi="Aptos" w:cstheme="minorHAnsi"/>
                <w:bCs/>
                <w:sz w:val="22"/>
              </w:rPr>
              <w:t>Update</w:t>
            </w:r>
            <w:r w:rsidR="00BC1234">
              <w:rPr>
                <w:rFonts w:ascii="Aptos" w:hAnsi="Aptos" w:cstheme="minorHAnsi"/>
                <w:bCs/>
                <w:sz w:val="22"/>
              </w:rPr>
              <w:t>s</w:t>
            </w:r>
            <w:r>
              <w:rPr>
                <w:rFonts w:ascii="Aptos" w:hAnsi="Aptos" w:cstheme="minorHAnsi"/>
                <w:bCs/>
                <w:sz w:val="22"/>
              </w:rPr>
              <w:t xml:space="preserve"> were made to the application to:</w:t>
            </w:r>
          </w:p>
          <w:p w14:paraId="599F5B0B" w14:textId="274F2FED" w:rsidR="00E23062" w:rsidRPr="00716980" w:rsidRDefault="00446FFB" w:rsidP="00AB73AD">
            <w:pPr>
              <w:pStyle w:val="ListParagraph"/>
              <w:numPr>
                <w:ilvl w:val="1"/>
                <w:numId w:val="12"/>
              </w:numPr>
              <w:tabs>
                <w:tab w:val="left" w:pos="4216"/>
              </w:tabs>
              <w:rPr>
                <w:rFonts w:ascii="Aptos" w:hAnsi="Aptos" w:cstheme="minorHAnsi"/>
                <w:b/>
                <w:sz w:val="22"/>
              </w:rPr>
            </w:pPr>
            <w:r>
              <w:rPr>
                <w:rFonts w:ascii="Aptos" w:hAnsi="Aptos" w:cstheme="minorHAnsi"/>
                <w:bCs/>
                <w:sz w:val="22"/>
              </w:rPr>
              <w:t>Provide</w:t>
            </w:r>
            <w:r w:rsidR="00E23062" w:rsidRPr="00716980">
              <w:rPr>
                <w:rFonts w:ascii="Aptos" w:hAnsi="Aptos" w:cstheme="minorHAnsi"/>
                <w:bCs/>
                <w:sz w:val="22"/>
              </w:rPr>
              <w:t xml:space="preserve"> detail</w:t>
            </w:r>
            <w:r>
              <w:rPr>
                <w:rFonts w:ascii="Aptos" w:hAnsi="Aptos" w:cstheme="minorHAnsi"/>
                <w:bCs/>
                <w:sz w:val="22"/>
              </w:rPr>
              <w:t xml:space="preserve"> on the types of respiratory swabs collected.</w:t>
            </w:r>
          </w:p>
          <w:p w14:paraId="5FBD65F5" w14:textId="0D98E0A8" w:rsidR="00E23062" w:rsidRPr="00716980" w:rsidRDefault="002C03FC" w:rsidP="00AB73AD">
            <w:pPr>
              <w:pStyle w:val="ListParagraph"/>
              <w:numPr>
                <w:ilvl w:val="1"/>
                <w:numId w:val="12"/>
              </w:numPr>
              <w:tabs>
                <w:tab w:val="left" w:pos="4216"/>
              </w:tabs>
              <w:rPr>
                <w:rFonts w:ascii="Aptos" w:hAnsi="Aptos" w:cstheme="minorHAnsi"/>
                <w:bCs/>
                <w:sz w:val="22"/>
              </w:rPr>
            </w:pPr>
            <w:r w:rsidRPr="00716980">
              <w:rPr>
                <w:rFonts w:ascii="Aptos" w:hAnsi="Aptos" w:cstheme="minorHAnsi"/>
                <w:bCs/>
                <w:sz w:val="22"/>
              </w:rPr>
              <w:t xml:space="preserve">Provide clarification on when supplementary PPE </w:t>
            </w:r>
            <w:r w:rsidR="00250B78">
              <w:rPr>
                <w:rFonts w:ascii="Aptos" w:hAnsi="Aptos" w:cstheme="minorHAnsi"/>
                <w:bCs/>
                <w:sz w:val="22"/>
              </w:rPr>
              <w:t>is</w:t>
            </w:r>
            <w:r w:rsidRPr="00716980">
              <w:rPr>
                <w:rFonts w:ascii="Aptos" w:hAnsi="Aptos" w:cstheme="minorHAnsi"/>
                <w:bCs/>
                <w:sz w:val="22"/>
              </w:rPr>
              <w:t xml:space="preserve"> utilized. IBC required PPE remains limited to laboratory coat, gloves, and eye protection.</w:t>
            </w:r>
          </w:p>
          <w:p w14:paraId="7C4F8CB3" w14:textId="69325B7E" w:rsidR="00716980" w:rsidRPr="00716980" w:rsidRDefault="00716980" w:rsidP="00AB73AD">
            <w:pPr>
              <w:pStyle w:val="ListParagraph"/>
              <w:numPr>
                <w:ilvl w:val="0"/>
                <w:numId w:val="12"/>
              </w:numPr>
              <w:tabs>
                <w:tab w:val="left" w:pos="4216"/>
              </w:tabs>
              <w:rPr>
                <w:rFonts w:ascii="Aptos" w:hAnsi="Aptos" w:cstheme="minorHAnsi"/>
                <w:bCs/>
                <w:sz w:val="22"/>
              </w:rPr>
            </w:pPr>
            <w:r w:rsidRPr="00716980">
              <w:rPr>
                <w:rFonts w:ascii="Aptos" w:hAnsi="Aptos" w:cstheme="minorHAnsi"/>
                <w:bCs/>
                <w:sz w:val="22"/>
              </w:rPr>
              <w:t xml:space="preserve">Clarification </w:t>
            </w:r>
            <w:r w:rsidR="00BB17B4">
              <w:rPr>
                <w:rFonts w:ascii="Aptos" w:hAnsi="Aptos" w:cstheme="minorHAnsi"/>
                <w:bCs/>
                <w:sz w:val="22"/>
              </w:rPr>
              <w:t xml:space="preserve">was requested </w:t>
            </w:r>
            <w:r w:rsidRPr="00716980">
              <w:rPr>
                <w:rFonts w:ascii="Aptos" w:hAnsi="Aptos" w:cstheme="minorHAnsi"/>
                <w:bCs/>
                <w:sz w:val="22"/>
              </w:rPr>
              <w:t>on the IRB number for this study.</w:t>
            </w:r>
          </w:p>
          <w:p w14:paraId="00D2D694" w14:textId="0BEF29D0" w:rsidR="00AC239F" w:rsidRPr="00716980" w:rsidRDefault="00AC239F" w:rsidP="00AB73AD">
            <w:pPr>
              <w:pStyle w:val="ListParagraph"/>
              <w:numPr>
                <w:ilvl w:val="0"/>
                <w:numId w:val="12"/>
              </w:numPr>
              <w:tabs>
                <w:tab w:val="left" w:pos="4216"/>
              </w:tabs>
              <w:rPr>
                <w:rFonts w:ascii="Aptos" w:hAnsi="Aptos" w:cstheme="minorHAnsi"/>
                <w:bCs/>
                <w:sz w:val="22"/>
              </w:rPr>
            </w:pPr>
            <w:r w:rsidRPr="00716980">
              <w:rPr>
                <w:rFonts w:ascii="Aptos" w:hAnsi="Aptos" w:cstheme="minorHAnsi"/>
                <w:bCs/>
                <w:sz w:val="22"/>
              </w:rPr>
              <w:t>No other safety concerns</w:t>
            </w:r>
            <w:r w:rsidR="001008EE" w:rsidRPr="00716980">
              <w:rPr>
                <w:rFonts w:ascii="Aptos" w:hAnsi="Aptos" w:cstheme="minorHAnsi"/>
                <w:bCs/>
                <w:sz w:val="22"/>
              </w:rPr>
              <w:t>.</w:t>
            </w:r>
          </w:p>
          <w:p w14:paraId="337EA144" w14:textId="77777777" w:rsidR="00AC239F" w:rsidRPr="00716980" w:rsidRDefault="00AC239F">
            <w:pPr>
              <w:tabs>
                <w:tab w:val="left" w:pos="4216"/>
              </w:tabs>
              <w:rPr>
                <w:rFonts w:ascii="Aptos" w:hAnsi="Aptos" w:cstheme="minorHAnsi"/>
                <w:b/>
                <w:sz w:val="22"/>
              </w:rPr>
            </w:pPr>
            <w:r w:rsidRPr="00716980">
              <w:rPr>
                <w:rFonts w:ascii="Aptos" w:hAnsi="Aptos" w:cstheme="minorHAnsi"/>
                <w:b/>
                <w:sz w:val="22"/>
              </w:rPr>
              <w:t xml:space="preserve">In favor: </w:t>
            </w:r>
            <w:r w:rsidRPr="00716980">
              <w:rPr>
                <w:rFonts w:ascii="Aptos" w:hAnsi="Aptos" w:cstheme="minorHAnsi"/>
                <w:bCs/>
                <w:sz w:val="22"/>
              </w:rPr>
              <w:t>All</w:t>
            </w:r>
          </w:p>
          <w:p w14:paraId="1BFD7BB5" w14:textId="77777777" w:rsidR="00AC239F" w:rsidRPr="00F662F4" w:rsidRDefault="00AC239F">
            <w:pPr>
              <w:tabs>
                <w:tab w:val="left" w:pos="4216"/>
              </w:tabs>
              <w:rPr>
                <w:rFonts w:ascii="Aptos" w:hAnsi="Aptos" w:cstheme="minorHAnsi"/>
                <w:b/>
                <w:sz w:val="22"/>
              </w:rPr>
            </w:pPr>
            <w:r w:rsidRPr="00716980">
              <w:rPr>
                <w:rFonts w:ascii="Aptos" w:hAnsi="Aptos" w:cstheme="minorHAnsi"/>
                <w:b/>
                <w:sz w:val="22"/>
              </w:rPr>
              <w:t xml:space="preserve">Opposed: </w:t>
            </w:r>
            <w:r w:rsidRPr="00716980">
              <w:rPr>
                <w:rFonts w:ascii="Aptos" w:hAnsi="Aptos" w:cstheme="minorHAnsi"/>
                <w:bCs/>
                <w:sz w:val="22"/>
              </w:rPr>
              <w:t>None</w:t>
            </w:r>
          </w:p>
          <w:p w14:paraId="667F911A" w14:textId="77777777" w:rsidR="00AC239F" w:rsidRPr="00F662F4" w:rsidRDefault="00AC239F">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46EE796F" w14:textId="0F458C8B" w:rsidR="00AC239F" w:rsidRPr="00F662F4" w:rsidRDefault="00AC239F">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00716980">
              <w:rPr>
                <w:rFonts w:ascii="Aptos" w:hAnsi="Aptos" w:cstheme="minorHAnsi"/>
                <w:bCs/>
                <w:sz w:val="22"/>
              </w:rPr>
              <w:t>Clarification on IRB number.</w:t>
            </w:r>
          </w:p>
        </w:tc>
      </w:tr>
    </w:tbl>
    <w:p w14:paraId="55179DDD" w14:textId="77777777" w:rsidR="006B2FA4" w:rsidRPr="00015602" w:rsidRDefault="006B2FA4" w:rsidP="006B2FA4">
      <w:pPr>
        <w:pStyle w:val="Agendabullet1"/>
        <w:numPr>
          <w:ilvl w:val="0"/>
          <w:numId w:val="0"/>
        </w:numPr>
        <w:ind w:left="720"/>
        <w:jc w:val="both"/>
        <w:rPr>
          <w:rFonts w:eastAsiaTheme="minorHAnsi"/>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2FA4" w:rsidRPr="00276846" w14:paraId="33496949" w14:textId="77777777">
        <w:trPr>
          <w:trHeight w:val="251"/>
        </w:trPr>
        <w:tc>
          <w:tcPr>
            <w:tcW w:w="10070" w:type="dxa"/>
            <w:tcBorders>
              <w:top w:val="single" w:sz="4" w:space="0" w:color="auto"/>
              <w:bottom w:val="single" w:sz="4" w:space="0" w:color="auto"/>
            </w:tcBorders>
          </w:tcPr>
          <w:p w14:paraId="06101D87" w14:textId="77777777" w:rsidR="006B2FA4" w:rsidRPr="00276846" w:rsidRDefault="006B2FA4">
            <w:pPr>
              <w:pStyle w:val="SectionTitle"/>
              <w:contextualSpacing w:val="0"/>
            </w:pPr>
            <w:r w:rsidRPr="00276846">
              <w:t xml:space="preserve">Recombinant DNA Registration for IBC review and authorization. </w:t>
            </w:r>
          </w:p>
        </w:tc>
      </w:tr>
    </w:tbl>
    <w:p w14:paraId="2258D390" w14:textId="77777777" w:rsidR="006B2FA4" w:rsidRPr="00276846" w:rsidRDefault="006B2FA4" w:rsidP="006B2FA4">
      <w:pPr>
        <w:pStyle w:val="Heading1"/>
      </w:pPr>
      <w:r w:rsidRPr="00276846">
        <w:t>PI: Lael Yonker</w:t>
      </w:r>
    </w:p>
    <w:p w14:paraId="44B8FE13" w14:textId="77777777" w:rsidR="006B2FA4" w:rsidRPr="00276846" w:rsidRDefault="006B2FA4" w:rsidP="006B2FA4">
      <w:pPr>
        <w:pStyle w:val="Agendabullet1"/>
      </w:pPr>
      <w:r w:rsidRPr="00276846">
        <w:t xml:space="preserve">Registration Number: </w:t>
      </w:r>
      <w:r w:rsidRPr="00276846">
        <w:rPr>
          <w:b w:val="0"/>
          <w:bCs/>
        </w:rPr>
        <w:t>RDSR-2026-010</w:t>
      </w:r>
    </w:p>
    <w:p w14:paraId="07F7F2AD" w14:textId="77777777" w:rsidR="006B2FA4" w:rsidRPr="00276846" w:rsidRDefault="006B2FA4" w:rsidP="006B2FA4">
      <w:pPr>
        <w:pStyle w:val="Agendabullet1"/>
        <w:rPr>
          <w:b w:val="0"/>
          <w:bCs/>
        </w:rPr>
      </w:pPr>
      <w:r w:rsidRPr="00276846">
        <w:t xml:space="preserve">Title: </w:t>
      </w:r>
      <w:r w:rsidRPr="00276846">
        <w:rPr>
          <w:b w:val="0"/>
          <w:bCs/>
        </w:rPr>
        <w:t>Host-pathogen interactions in respiratory infections</w:t>
      </w:r>
    </w:p>
    <w:p w14:paraId="4E258D2C" w14:textId="77777777" w:rsidR="006B2FA4" w:rsidRPr="00276846" w:rsidRDefault="006B2FA4" w:rsidP="006B2FA4">
      <w:pPr>
        <w:pStyle w:val="Agendabullet1"/>
        <w:jc w:val="both"/>
      </w:pPr>
      <w:r w:rsidRPr="00276846">
        <w:t>Note:</w:t>
      </w:r>
      <w:r w:rsidRPr="00276846">
        <w:rPr>
          <w:b w:val="0"/>
        </w:rPr>
        <w:t xml:space="preserve"> New PI, </w:t>
      </w:r>
      <w:r>
        <w:rPr>
          <w:b w:val="0"/>
        </w:rPr>
        <w:t>Safety</w:t>
      </w:r>
      <w:r w:rsidRPr="00276846">
        <w:rPr>
          <w:b w:val="0"/>
        </w:rPr>
        <w:t xml:space="preserve"> met with on 1/7/2026</w:t>
      </w:r>
    </w:p>
    <w:p w14:paraId="11A59EEA" w14:textId="77777777" w:rsidR="006B2FA4" w:rsidRPr="00C9609B" w:rsidRDefault="006B2FA4" w:rsidP="006B2FA4">
      <w:pPr>
        <w:pStyle w:val="Agendabullet1"/>
        <w:jc w:val="both"/>
      </w:pPr>
      <w:r w:rsidRPr="00C9609B">
        <w:t xml:space="preserve">NIH Guideline Section(s):   </w:t>
      </w:r>
      <w:r w:rsidRPr="00C9609B">
        <w:rPr>
          <w:b w:val="0"/>
          <w:bCs/>
        </w:rPr>
        <w:t>III-D-1, III-D-2, and III-F</w:t>
      </w:r>
    </w:p>
    <w:p w14:paraId="700CB411" w14:textId="77777777" w:rsidR="000B19CE" w:rsidRPr="002E7548" w:rsidRDefault="000B19CE" w:rsidP="000B19CE">
      <w:pPr>
        <w:pStyle w:val="Agendabullet1"/>
      </w:pPr>
      <w:r w:rsidRPr="00AC534F">
        <w:t xml:space="preserve">Project Summary: </w:t>
      </w:r>
    </w:p>
    <w:p w14:paraId="3264E1B1" w14:textId="77777777" w:rsidR="000B19CE" w:rsidRDefault="000B19CE" w:rsidP="000B19CE">
      <w:pPr>
        <w:pStyle w:val="ListParagraph"/>
        <w:numPr>
          <w:ilvl w:val="1"/>
          <w:numId w:val="1"/>
        </w:numPr>
      </w:pPr>
      <w:r>
        <w:t xml:space="preserve">New project investigating host-pathogen interactions in respiratory infections. </w:t>
      </w:r>
    </w:p>
    <w:p w14:paraId="14B6AEEE" w14:textId="1F7D06A7" w:rsidR="006B2FA4" w:rsidRPr="000B19CE" w:rsidRDefault="000B19CE" w:rsidP="000B19CE">
      <w:pPr>
        <w:pStyle w:val="ListParagraph"/>
        <w:numPr>
          <w:ilvl w:val="1"/>
          <w:numId w:val="1"/>
        </w:numPr>
      </w:pPr>
      <w:r>
        <w:t>Work includes recombinant DNA techniques such as plasmid cloning, sequencing, gene expression analysis, and generation of recombinant bacteriophage for in vitro functional studies.</w:t>
      </w:r>
    </w:p>
    <w:p w14:paraId="3F61997B" w14:textId="77777777" w:rsidR="006B2FA4" w:rsidRPr="002E548F" w:rsidRDefault="006B2FA4" w:rsidP="006B2FA4">
      <w:pPr>
        <w:pStyle w:val="Agendabullet1"/>
      </w:pPr>
      <w:r w:rsidRPr="002E548F">
        <w:t>Pathogen to be genetically modified: Risk Group 2</w:t>
      </w:r>
    </w:p>
    <w:p w14:paraId="1E49E64B" w14:textId="2821BF59" w:rsidR="006B2FA4" w:rsidRPr="002E548F" w:rsidRDefault="006B2FA4" w:rsidP="006B2FA4">
      <w:pPr>
        <w:pStyle w:val="AgendaBullet2"/>
        <w:rPr>
          <w:b/>
        </w:rPr>
      </w:pPr>
      <w:r w:rsidRPr="00CD0FF0">
        <w:rPr>
          <w:i/>
          <w:iCs/>
        </w:rPr>
        <w:t>Pseudomonas aeruginosa</w:t>
      </w:r>
    </w:p>
    <w:p w14:paraId="14148039" w14:textId="41FCCA64" w:rsidR="006B2FA4" w:rsidRPr="002E548F" w:rsidRDefault="006B2FA4" w:rsidP="006B2FA4">
      <w:pPr>
        <w:pStyle w:val="AgendaBullet2"/>
        <w:rPr>
          <w:b/>
        </w:rPr>
      </w:pPr>
      <w:r w:rsidRPr="00CD0FF0">
        <w:rPr>
          <w:i/>
          <w:iCs/>
        </w:rPr>
        <w:t>Klebsiella pneumoniae</w:t>
      </w:r>
    </w:p>
    <w:p w14:paraId="7187CE4A" w14:textId="77777777" w:rsidR="006B2FA4" w:rsidRPr="00E9449F" w:rsidRDefault="006B2FA4" w:rsidP="006B2FA4">
      <w:pPr>
        <w:pStyle w:val="Agendabullet1"/>
        <w:jc w:val="both"/>
      </w:pPr>
      <w:r w:rsidRPr="00E9449F">
        <w:t xml:space="preserve">Vectors: </w:t>
      </w:r>
      <w:r w:rsidRPr="00B26578">
        <w:rPr>
          <w:b w:val="0"/>
        </w:rPr>
        <w:t>(source)</w:t>
      </w:r>
    </w:p>
    <w:p w14:paraId="0201E6F2" w14:textId="2011BF31" w:rsidR="006B2FA4" w:rsidRPr="00F464EB" w:rsidRDefault="006B2FA4" w:rsidP="006B2FA4">
      <w:pPr>
        <w:pStyle w:val="AgendaBullet2"/>
        <w:rPr>
          <w:b/>
        </w:rPr>
      </w:pPr>
      <w:r w:rsidRPr="00F464EB">
        <w:t>Standard cloning plasmid</w:t>
      </w:r>
    </w:p>
    <w:p w14:paraId="1E058159" w14:textId="77777777" w:rsidR="006B2FA4" w:rsidRPr="00F464EB" w:rsidRDefault="006B2FA4" w:rsidP="006B2FA4">
      <w:pPr>
        <w:pStyle w:val="Agendabullet1"/>
        <w:jc w:val="both"/>
      </w:pPr>
      <w:r w:rsidRPr="00F464EB">
        <w:t xml:space="preserve">Transgenes: </w:t>
      </w:r>
      <w:r w:rsidRPr="00F464EB">
        <w:rPr>
          <w:b w:val="0"/>
        </w:rPr>
        <w:t>function (source)</w:t>
      </w:r>
    </w:p>
    <w:p w14:paraId="543FE5FC" w14:textId="3BEBC48B" w:rsidR="006B2FA4" w:rsidRPr="00F464EB" w:rsidRDefault="006B2FA4" w:rsidP="006B2FA4">
      <w:pPr>
        <w:pStyle w:val="AgendaBullet2"/>
      </w:pPr>
      <w:r w:rsidRPr="00F464EB">
        <w:t>various (</w:t>
      </w:r>
      <w:r w:rsidRPr="00F464EB">
        <w:rPr>
          <w:i/>
          <w:iCs/>
        </w:rPr>
        <w:t>Pseudomonas aeruginosa</w:t>
      </w:r>
      <w:r w:rsidRPr="00F464EB">
        <w:t>)</w:t>
      </w:r>
    </w:p>
    <w:p w14:paraId="3266DD4C" w14:textId="77777777" w:rsidR="006B2FA4" w:rsidRPr="00F464EB" w:rsidRDefault="006B2FA4" w:rsidP="006B2FA4">
      <w:pPr>
        <w:pStyle w:val="Agendabullet1"/>
        <w:jc w:val="both"/>
      </w:pPr>
      <w:r w:rsidRPr="00F464EB">
        <w:t xml:space="preserve">Oncogenes/Tumor suppressor: </w:t>
      </w:r>
      <w:r w:rsidRPr="00F464EB">
        <w:rPr>
          <w:b w:val="0"/>
        </w:rPr>
        <w:t>None</w:t>
      </w:r>
    </w:p>
    <w:p w14:paraId="2F4483E7" w14:textId="77777777" w:rsidR="006B2FA4" w:rsidRPr="000E48FA" w:rsidRDefault="006B2FA4" w:rsidP="006B2FA4">
      <w:pPr>
        <w:pStyle w:val="Agendabullet1"/>
        <w:jc w:val="both"/>
      </w:pPr>
      <w:r w:rsidRPr="00F464EB">
        <w:t>Toxic</w:t>
      </w:r>
      <w:r w:rsidRPr="000E48FA">
        <w:t xml:space="preserve"> Genes: </w:t>
      </w:r>
      <w:r w:rsidRPr="000E48FA">
        <w:rPr>
          <w:b w:val="0"/>
        </w:rPr>
        <w:t>None</w:t>
      </w:r>
    </w:p>
    <w:p w14:paraId="7284FFD8" w14:textId="756E9F5B" w:rsidR="006B2FA4" w:rsidRPr="00DB6D91" w:rsidRDefault="006B2FA4" w:rsidP="006B2FA4">
      <w:pPr>
        <w:pStyle w:val="Agendabullet1"/>
        <w:jc w:val="both"/>
      </w:pPr>
      <w:r w:rsidRPr="00E9449F">
        <w:lastRenderedPageBreak/>
        <w:t>Host</w:t>
      </w:r>
      <w:r w:rsidRPr="00F464EB">
        <w:t xml:space="preserve">:  </w:t>
      </w:r>
      <w:r w:rsidRPr="00F464EB">
        <w:rPr>
          <w:b w:val="0"/>
        </w:rPr>
        <w:t xml:space="preserve">Mammalian </w:t>
      </w:r>
      <w:r w:rsidR="00D74C1B">
        <w:rPr>
          <w:b w:val="0"/>
        </w:rPr>
        <w:t>(</w:t>
      </w:r>
      <w:r w:rsidR="00530743">
        <w:rPr>
          <w:b w:val="0"/>
        </w:rPr>
        <w:t>human</w:t>
      </w:r>
      <w:r w:rsidR="00D74C1B">
        <w:rPr>
          <w:b w:val="0"/>
        </w:rPr>
        <w:t xml:space="preserve"> p</w:t>
      </w:r>
      <w:r w:rsidRPr="00F464EB">
        <w:rPr>
          <w:b w:val="0"/>
        </w:rPr>
        <w:t>rimary cell lines</w:t>
      </w:r>
      <w:r w:rsidR="00D74C1B">
        <w:rPr>
          <w:b w:val="0"/>
        </w:rPr>
        <w:t>)</w:t>
      </w:r>
      <w:r w:rsidRPr="00F464EB">
        <w:rPr>
          <w:b w:val="0"/>
        </w:rPr>
        <w:t>; bacteria</w:t>
      </w:r>
      <w:r w:rsidRPr="00DB6D91">
        <w:rPr>
          <w:b w:val="0"/>
        </w:rPr>
        <w:t xml:space="preserve"> (</w:t>
      </w:r>
      <w:r w:rsidRPr="00DB6D91">
        <w:rPr>
          <w:b w:val="0"/>
          <w:i/>
        </w:rPr>
        <w:t>E. coli</w:t>
      </w:r>
      <w:r w:rsidRPr="00DB6D91">
        <w:rPr>
          <w:b w:val="0"/>
        </w:rPr>
        <w:t xml:space="preserve"> K12</w:t>
      </w:r>
      <w:r>
        <w:rPr>
          <w:b w:val="0"/>
        </w:rPr>
        <w:t>, BL21</w:t>
      </w:r>
      <w:r w:rsidRPr="00DB6D91">
        <w:rPr>
          <w:b w:val="0"/>
        </w:rPr>
        <w:t xml:space="preserve">) </w:t>
      </w:r>
    </w:p>
    <w:p w14:paraId="7357F3E2" w14:textId="77777777" w:rsidR="006B2FA4" w:rsidRPr="008A1F9F" w:rsidRDefault="006B2FA4" w:rsidP="006B2FA4">
      <w:pPr>
        <w:pStyle w:val="Agendabullet1"/>
        <w:jc w:val="both"/>
      </w:pPr>
      <w:r w:rsidRPr="00A6303C">
        <w:t>Animal Model:</w:t>
      </w:r>
      <w:r w:rsidRPr="008A1F9F">
        <w:rPr>
          <w:b w:val="0"/>
        </w:rPr>
        <w:t xml:space="preserve"> In vitro only</w:t>
      </w:r>
    </w:p>
    <w:p w14:paraId="1664E207" w14:textId="77777777" w:rsidR="006B2FA4" w:rsidRPr="00E9449F" w:rsidRDefault="006B2FA4" w:rsidP="006B2FA4">
      <w:pPr>
        <w:pStyle w:val="Agendabullet1"/>
        <w:jc w:val="both"/>
      </w:pPr>
      <w:r w:rsidRPr="00E9449F">
        <w:t xml:space="preserve">Required Training, Procedures, and Containment:  </w:t>
      </w:r>
    </w:p>
    <w:p w14:paraId="373FEFE6" w14:textId="77777777" w:rsidR="006B2FA4" w:rsidRPr="00C95CBA" w:rsidRDefault="006B2FA4" w:rsidP="006B2FA4">
      <w:pPr>
        <w:pStyle w:val="AgendaBullet2"/>
      </w:pPr>
      <w:r w:rsidRPr="00C95CBA">
        <w:t xml:space="preserve">In-Vitro Procedures: </w:t>
      </w:r>
    </w:p>
    <w:p w14:paraId="2AE31DBA" w14:textId="77777777" w:rsidR="006B2FA4" w:rsidRPr="00C95CBA" w:rsidRDefault="006B2FA4" w:rsidP="006B2FA4">
      <w:pPr>
        <w:pStyle w:val="Agendabullet30"/>
      </w:pPr>
      <w:r w:rsidRPr="00C95CBA">
        <w:t>BSL1 – Standard molecular biology procedures</w:t>
      </w:r>
    </w:p>
    <w:p w14:paraId="65F833DF" w14:textId="77777777" w:rsidR="006B2FA4" w:rsidRPr="008D6BC2" w:rsidRDefault="006B2FA4" w:rsidP="006B2FA4">
      <w:pPr>
        <w:pStyle w:val="Agendabullet30"/>
      </w:pPr>
      <w:r w:rsidRPr="00C95CBA">
        <w:t xml:space="preserve">BSL2 – Biosafety cabinet use during manipulation of </w:t>
      </w:r>
      <w:r>
        <w:t>risk group 2 agents</w:t>
      </w:r>
      <w:r w:rsidRPr="00C95CBA">
        <w:t xml:space="preserve"> and human </w:t>
      </w:r>
      <w:r>
        <w:t>materials</w:t>
      </w:r>
      <w:r w:rsidRPr="00C95CBA">
        <w:t xml:space="preserve"> </w:t>
      </w:r>
      <w:r w:rsidRPr="008D6BC2">
        <w:t xml:space="preserve">when procedures involve the generation of aerosols and splashes </w:t>
      </w:r>
    </w:p>
    <w:p w14:paraId="7DEAE0E7" w14:textId="77777777" w:rsidR="006B2FA4" w:rsidRPr="008D6BC2" w:rsidRDefault="006B2FA4" w:rsidP="006B2FA4">
      <w:pPr>
        <w:pStyle w:val="Agendabullet30"/>
      </w:pPr>
      <w:r w:rsidRPr="008D6BC2">
        <w:t>PPE – Laboratory coat, gloves, and eye protection are required</w:t>
      </w:r>
    </w:p>
    <w:p w14:paraId="36C2F787" w14:textId="77777777" w:rsidR="006B2FA4" w:rsidRPr="008D6BC2" w:rsidRDefault="006B2FA4" w:rsidP="006B2FA4">
      <w:pPr>
        <w:pStyle w:val="AgendaBullet2"/>
      </w:pPr>
      <w:r w:rsidRPr="008D6BC2">
        <w:t xml:space="preserve">Refer to supplemental document for more information </w:t>
      </w:r>
    </w:p>
    <w:p w14:paraId="709EC863" w14:textId="77777777" w:rsidR="006B2FA4" w:rsidRPr="00C30B76" w:rsidRDefault="006B2FA4" w:rsidP="006B2FA4">
      <w:pPr>
        <w:pStyle w:val="Agendabullet1"/>
        <w:jc w:val="both"/>
      </w:pPr>
      <w:r w:rsidRPr="00C30B76">
        <w:t xml:space="preserve">Training: </w:t>
      </w:r>
      <w:r w:rsidRPr="00C30B76">
        <w:rPr>
          <w:b w:val="0"/>
        </w:rPr>
        <w:t xml:space="preserve">3 individuals require training </w:t>
      </w:r>
    </w:p>
    <w:p w14:paraId="167A6FB5" w14:textId="77777777" w:rsidR="006B2FA4" w:rsidRPr="00015602" w:rsidRDefault="006B2FA4" w:rsidP="006B2FA4">
      <w:pPr>
        <w:pStyle w:val="Agendabullet1"/>
        <w:jc w:val="both"/>
        <w:rPr>
          <w:rFonts w:eastAsiaTheme="minorHAnsi"/>
        </w:rPr>
      </w:pPr>
      <w:r w:rsidRPr="00E9449F">
        <w:t>Lab Survey Results:</w:t>
      </w:r>
      <w:r w:rsidRPr="00015602">
        <w:rPr>
          <w:rFonts w:eastAsiaTheme="minorHAnsi"/>
        </w:rPr>
        <w:t xml:space="preserve"> </w:t>
      </w:r>
      <w:r w:rsidRPr="00AC534F">
        <w:rPr>
          <w:rFonts w:eastAsiaTheme="minorHAnsi"/>
          <w:b w:val="0"/>
          <w:bCs/>
        </w:rPr>
        <w:t>New PI, no survey results</w:t>
      </w:r>
    </w:p>
    <w:p w14:paraId="5DB77EEF" w14:textId="77777777" w:rsidR="00AC239F" w:rsidRPr="00F662F4" w:rsidRDefault="00AC239F" w:rsidP="00AC239F">
      <w:pPr>
        <w:rPr>
          <w:rFonts w:ascii="Aptos" w:hAnsi="Aptos"/>
          <w:sz w:val="22"/>
        </w:rPr>
      </w:pPr>
    </w:p>
    <w:tbl>
      <w:tblPr>
        <w:tblStyle w:val="TableGrid"/>
        <w:tblW w:w="5000" w:type="pct"/>
        <w:tblLook w:val="04A0" w:firstRow="1" w:lastRow="0" w:firstColumn="1" w:lastColumn="0" w:noHBand="0" w:noVBand="1"/>
      </w:tblPr>
      <w:tblGrid>
        <w:gridCol w:w="10070"/>
      </w:tblGrid>
      <w:tr w:rsidR="00AC239F" w:rsidRPr="002D0088" w14:paraId="69762095" w14:textId="77777777" w:rsidTr="00FD7562">
        <w:tc>
          <w:tcPr>
            <w:tcW w:w="5000" w:type="pct"/>
          </w:tcPr>
          <w:p w14:paraId="638D918E" w14:textId="77777777" w:rsidR="00AC239F" w:rsidRPr="00C2504F" w:rsidRDefault="00AC239F">
            <w:pPr>
              <w:tabs>
                <w:tab w:val="left" w:pos="4216"/>
              </w:tabs>
              <w:rPr>
                <w:rFonts w:ascii="Aptos" w:hAnsi="Aptos" w:cstheme="minorHAnsi"/>
                <w:b/>
                <w:sz w:val="22"/>
              </w:rPr>
            </w:pPr>
            <w:r w:rsidRPr="00C2504F">
              <w:rPr>
                <w:rFonts w:ascii="Aptos" w:hAnsi="Aptos" w:cstheme="minorHAnsi"/>
                <w:b/>
                <w:sz w:val="22"/>
              </w:rPr>
              <w:t>Summary:</w:t>
            </w:r>
          </w:p>
          <w:p w14:paraId="43F0C7EF" w14:textId="26110CEC" w:rsidR="00AC239F" w:rsidRPr="00C2504F" w:rsidRDefault="00AC239F" w:rsidP="00AB73AD">
            <w:pPr>
              <w:pStyle w:val="ListParagraph"/>
              <w:numPr>
                <w:ilvl w:val="0"/>
                <w:numId w:val="12"/>
              </w:numPr>
              <w:tabs>
                <w:tab w:val="left" w:pos="4216"/>
              </w:tabs>
              <w:rPr>
                <w:rFonts w:ascii="Aptos" w:hAnsi="Aptos" w:cstheme="minorHAnsi"/>
                <w:bCs/>
                <w:sz w:val="22"/>
              </w:rPr>
            </w:pPr>
            <w:r w:rsidRPr="00C2504F">
              <w:rPr>
                <w:rFonts w:ascii="Aptos" w:hAnsi="Aptos" w:cstheme="minorHAnsi"/>
                <w:bCs/>
                <w:sz w:val="22"/>
              </w:rPr>
              <w:t>No safety concerns</w:t>
            </w:r>
          </w:p>
          <w:p w14:paraId="0733027B" w14:textId="77777777" w:rsidR="00AC239F" w:rsidRPr="00C2504F" w:rsidRDefault="00AC239F">
            <w:pPr>
              <w:tabs>
                <w:tab w:val="left" w:pos="4216"/>
              </w:tabs>
              <w:rPr>
                <w:rFonts w:ascii="Aptos" w:hAnsi="Aptos" w:cstheme="minorHAnsi"/>
                <w:b/>
                <w:sz w:val="22"/>
              </w:rPr>
            </w:pPr>
            <w:r w:rsidRPr="00C2504F">
              <w:rPr>
                <w:rFonts w:ascii="Aptos" w:hAnsi="Aptos" w:cstheme="minorHAnsi"/>
                <w:b/>
                <w:sz w:val="22"/>
              </w:rPr>
              <w:t xml:space="preserve">In favor: </w:t>
            </w:r>
            <w:r w:rsidRPr="00C2504F">
              <w:rPr>
                <w:rFonts w:ascii="Aptos" w:hAnsi="Aptos" w:cstheme="minorHAnsi"/>
                <w:bCs/>
                <w:sz w:val="22"/>
              </w:rPr>
              <w:t>All</w:t>
            </w:r>
          </w:p>
          <w:p w14:paraId="4AF2D651" w14:textId="77777777" w:rsidR="00AC239F" w:rsidRPr="00C2504F" w:rsidRDefault="00AC239F">
            <w:pPr>
              <w:tabs>
                <w:tab w:val="left" w:pos="4216"/>
              </w:tabs>
              <w:rPr>
                <w:rFonts w:ascii="Aptos" w:hAnsi="Aptos" w:cstheme="minorHAnsi"/>
                <w:b/>
                <w:sz w:val="22"/>
              </w:rPr>
            </w:pPr>
            <w:r w:rsidRPr="00C2504F">
              <w:rPr>
                <w:rFonts w:ascii="Aptos" w:hAnsi="Aptos" w:cstheme="minorHAnsi"/>
                <w:b/>
                <w:sz w:val="22"/>
              </w:rPr>
              <w:t xml:space="preserve">Opposed: </w:t>
            </w:r>
            <w:r w:rsidRPr="00C2504F">
              <w:rPr>
                <w:rFonts w:ascii="Aptos" w:hAnsi="Aptos" w:cstheme="minorHAnsi"/>
                <w:bCs/>
                <w:sz w:val="22"/>
              </w:rPr>
              <w:t>None</w:t>
            </w:r>
          </w:p>
          <w:p w14:paraId="6114ACA7" w14:textId="77777777" w:rsidR="00AC239F" w:rsidRPr="00C2504F" w:rsidRDefault="00AC239F">
            <w:pPr>
              <w:tabs>
                <w:tab w:val="left" w:pos="4216"/>
              </w:tabs>
              <w:rPr>
                <w:rFonts w:ascii="Aptos" w:hAnsi="Aptos" w:cstheme="minorHAnsi"/>
                <w:b/>
                <w:sz w:val="22"/>
              </w:rPr>
            </w:pPr>
            <w:r w:rsidRPr="00C2504F">
              <w:rPr>
                <w:rFonts w:ascii="Aptos" w:hAnsi="Aptos" w:cstheme="minorHAnsi"/>
                <w:b/>
                <w:sz w:val="22"/>
              </w:rPr>
              <w:t xml:space="preserve">Abstained: </w:t>
            </w:r>
            <w:r w:rsidRPr="00C2504F">
              <w:rPr>
                <w:rFonts w:ascii="Aptos" w:hAnsi="Aptos" w:cstheme="minorHAnsi"/>
                <w:bCs/>
                <w:sz w:val="22"/>
              </w:rPr>
              <w:t>None</w:t>
            </w:r>
          </w:p>
          <w:p w14:paraId="71306A97" w14:textId="67B785B8" w:rsidR="00AC239F" w:rsidRPr="00F662F4" w:rsidRDefault="00AC239F">
            <w:pPr>
              <w:overflowPunct w:val="0"/>
              <w:autoSpaceDE w:val="0"/>
              <w:autoSpaceDN w:val="0"/>
              <w:adjustRightInd w:val="0"/>
              <w:contextualSpacing/>
              <w:rPr>
                <w:rFonts w:ascii="Aptos" w:hAnsi="Aptos" w:cstheme="minorHAnsi"/>
                <w:b/>
                <w:bCs/>
                <w:sz w:val="22"/>
              </w:rPr>
            </w:pPr>
            <w:r w:rsidRPr="00C2504F">
              <w:rPr>
                <w:rFonts w:ascii="Aptos" w:hAnsi="Aptos" w:cstheme="minorHAnsi"/>
                <w:b/>
                <w:sz w:val="22"/>
              </w:rPr>
              <w:t xml:space="preserve">Status: </w:t>
            </w:r>
            <w:r w:rsidRPr="00C2504F">
              <w:rPr>
                <w:rFonts w:ascii="Aptos" w:hAnsi="Aptos" w:cstheme="minorHAnsi"/>
                <w:bCs/>
                <w:sz w:val="22"/>
              </w:rPr>
              <w:t>Approved with stipulations</w:t>
            </w:r>
            <w:r w:rsidRPr="00C2504F">
              <w:rPr>
                <w:rFonts w:ascii="Aptos" w:hAnsi="Aptos" w:cstheme="minorHAnsi"/>
                <w:b/>
                <w:sz w:val="22"/>
              </w:rPr>
              <w:t xml:space="preserve">. </w:t>
            </w:r>
            <w:r w:rsidRPr="00C2504F">
              <w:rPr>
                <w:rFonts w:ascii="Aptos" w:hAnsi="Aptos" w:cstheme="minorHAnsi"/>
                <w:sz w:val="22"/>
              </w:rPr>
              <w:t xml:space="preserve"> </w:t>
            </w:r>
            <w:r w:rsidRPr="00C2504F">
              <w:rPr>
                <w:rFonts w:ascii="Aptos" w:hAnsi="Aptos" w:cstheme="minorHAnsi"/>
                <w:b/>
                <w:sz w:val="22"/>
              </w:rPr>
              <w:t xml:space="preserve">These include: </w:t>
            </w:r>
            <w:r w:rsidRPr="00C2504F">
              <w:rPr>
                <w:rFonts w:ascii="Aptos" w:hAnsi="Aptos" w:cstheme="minorHAnsi"/>
                <w:bCs/>
                <w:sz w:val="22"/>
              </w:rPr>
              <w:t>Completion of training</w:t>
            </w:r>
          </w:p>
        </w:tc>
      </w:tr>
    </w:tbl>
    <w:p w14:paraId="721C4266" w14:textId="77777777" w:rsidR="006B2FA4" w:rsidRPr="00CB5547" w:rsidRDefault="006B2FA4" w:rsidP="006B2FA4">
      <w:pPr>
        <w:pStyle w:val="Agendabullet1"/>
        <w:numPr>
          <w:ilvl w:val="0"/>
          <w:numId w:val="0"/>
        </w:numPr>
        <w:ind w:left="720"/>
        <w:jc w:val="both"/>
        <w:rPr>
          <w:rFonts w:eastAsiaTheme="minorHAnsi"/>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2FA4" w:rsidRPr="00E132EF" w14:paraId="5A98A73C" w14:textId="77777777">
        <w:trPr>
          <w:trHeight w:val="251"/>
        </w:trPr>
        <w:tc>
          <w:tcPr>
            <w:tcW w:w="10070" w:type="dxa"/>
            <w:tcBorders>
              <w:top w:val="single" w:sz="4" w:space="0" w:color="auto"/>
              <w:bottom w:val="single" w:sz="4" w:space="0" w:color="auto"/>
            </w:tcBorders>
          </w:tcPr>
          <w:p w14:paraId="412C467B" w14:textId="77777777" w:rsidR="006B2FA4" w:rsidRPr="00E132EF" w:rsidRDefault="006B2FA4">
            <w:pPr>
              <w:pStyle w:val="SectionTitle"/>
              <w:contextualSpacing w:val="0"/>
            </w:pPr>
            <w:r w:rsidRPr="00E132EF">
              <w:t xml:space="preserve">Recombinant DNA Registration for IBC review and authorization, notification. </w:t>
            </w:r>
          </w:p>
        </w:tc>
      </w:tr>
    </w:tbl>
    <w:p w14:paraId="2D549EBC" w14:textId="77777777" w:rsidR="006B2FA4" w:rsidRPr="00E132EF" w:rsidRDefault="006B2FA4" w:rsidP="006B2FA4">
      <w:pPr>
        <w:pStyle w:val="Heading1"/>
      </w:pPr>
      <w:r w:rsidRPr="00E132EF">
        <w:t xml:space="preserve">PI: </w:t>
      </w:r>
      <w:r>
        <w:t>Michael Shiloh</w:t>
      </w:r>
    </w:p>
    <w:p w14:paraId="225A6864" w14:textId="77777777" w:rsidR="006B2FA4" w:rsidRPr="00E132EF" w:rsidRDefault="006B2FA4" w:rsidP="006B2FA4">
      <w:pPr>
        <w:pStyle w:val="Agendabullet1"/>
      </w:pPr>
      <w:r w:rsidRPr="00E132EF">
        <w:t xml:space="preserve">Registration Number: </w:t>
      </w:r>
      <w:r w:rsidRPr="00E132EF">
        <w:rPr>
          <w:b w:val="0"/>
          <w:bCs/>
        </w:rPr>
        <w:t>RDSR-202</w:t>
      </w:r>
      <w:r>
        <w:rPr>
          <w:b w:val="0"/>
          <w:bCs/>
        </w:rPr>
        <w:t>6</w:t>
      </w:r>
      <w:r w:rsidRPr="00E132EF">
        <w:rPr>
          <w:b w:val="0"/>
          <w:bCs/>
        </w:rPr>
        <w:t>-0</w:t>
      </w:r>
      <w:r>
        <w:rPr>
          <w:b w:val="0"/>
          <w:bCs/>
        </w:rPr>
        <w:t>26</w:t>
      </w:r>
    </w:p>
    <w:p w14:paraId="016392DB" w14:textId="77777777" w:rsidR="006B2FA4" w:rsidRPr="00E132EF" w:rsidRDefault="006B2FA4" w:rsidP="006B2FA4">
      <w:pPr>
        <w:pStyle w:val="Agendabullet1"/>
        <w:rPr>
          <w:b w:val="0"/>
          <w:bCs/>
        </w:rPr>
      </w:pPr>
      <w:r w:rsidRPr="00E132EF">
        <w:t xml:space="preserve">Title: </w:t>
      </w:r>
      <w:r w:rsidRPr="00BB7AD5">
        <w:rPr>
          <w:b w:val="0"/>
          <w:bCs/>
        </w:rPr>
        <w:t>Pathogenesis and persistence of Mycobacterial Infections</w:t>
      </w:r>
    </w:p>
    <w:p w14:paraId="64059CD2" w14:textId="77777777" w:rsidR="006B2FA4" w:rsidRPr="00E132EF" w:rsidRDefault="006B2FA4" w:rsidP="006B2FA4">
      <w:pPr>
        <w:pStyle w:val="Agendabullet1"/>
        <w:jc w:val="both"/>
      </w:pPr>
      <w:r w:rsidRPr="00E132EF">
        <w:t>Note:</w:t>
      </w:r>
      <w:r w:rsidRPr="00E132EF">
        <w:rPr>
          <w:b w:val="0"/>
        </w:rPr>
        <w:t xml:space="preserve"> </w:t>
      </w:r>
      <w:r>
        <w:rPr>
          <w:b w:val="0"/>
        </w:rPr>
        <w:t>Renewal</w:t>
      </w:r>
      <w:r w:rsidRPr="00E132EF">
        <w:rPr>
          <w:b w:val="0"/>
        </w:rPr>
        <w:t xml:space="preserve"> </w:t>
      </w:r>
    </w:p>
    <w:p w14:paraId="465E0626" w14:textId="77777777" w:rsidR="006B2FA4" w:rsidRPr="00764ED8" w:rsidRDefault="006B2FA4" w:rsidP="006B2FA4">
      <w:pPr>
        <w:pStyle w:val="Agendabullet1"/>
        <w:jc w:val="both"/>
      </w:pPr>
      <w:r w:rsidRPr="00E9449F">
        <w:t xml:space="preserve">NIH Guideline Section(s):   </w:t>
      </w:r>
      <w:r w:rsidRPr="00764ED8">
        <w:rPr>
          <w:b w:val="0"/>
          <w:bCs/>
        </w:rPr>
        <w:t>III</w:t>
      </w:r>
      <w:r w:rsidRPr="008E3940">
        <w:rPr>
          <w:b w:val="0"/>
          <w:bCs/>
        </w:rPr>
        <w:t>-D-1 and III-F</w:t>
      </w:r>
    </w:p>
    <w:p w14:paraId="2F299DE4" w14:textId="77777777" w:rsidR="00B1214B" w:rsidRPr="00B1214B" w:rsidRDefault="006B2FA4" w:rsidP="006B2FA4">
      <w:pPr>
        <w:pStyle w:val="Agendabullet1"/>
        <w:jc w:val="both"/>
        <w:rPr>
          <w:b w:val="0"/>
        </w:rPr>
      </w:pPr>
      <w:r w:rsidRPr="00E9449F">
        <w:t xml:space="preserve">Project Summary: </w:t>
      </w:r>
    </w:p>
    <w:p w14:paraId="6701FCF0" w14:textId="033AB54F" w:rsidR="00F701E7" w:rsidRDefault="00F701E7" w:rsidP="00630039">
      <w:pPr>
        <w:pStyle w:val="Agendabullet1"/>
        <w:numPr>
          <w:ilvl w:val="1"/>
          <w:numId w:val="1"/>
        </w:numPr>
        <w:jc w:val="both"/>
        <w:rPr>
          <w:b w:val="0"/>
        </w:rPr>
      </w:pPr>
      <w:r>
        <w:rPr>
          <w:b w:val="0"/>
        </w:rPr>
        <w:t xml:space="preserve">Renewal of comprehensive </w:t>
      </w:r>
      <w:r w:rsidR="00FD7A33">
        <w:rPr>
          <w:b w:val="0"/>
        </w:rPr>
        <w:t xml:space="preserve">research study utilizing mycobacterium pathogens in in vitro </w:t>
      </w:r>
      <w:r w:rsidR="00BF2AF2">
        <w:rPr>
          <w:b w:val="0"/>
        </w:rPr>
        <w:t xml:space="preserve">systems </w:t>
      </w:r>
      <w:r w:rsidR="00FD7A33">
        <w:rPr>
          <w:b w:val="0"/>
        </w:rPr>
        <w:t xml:space="preserve">and in vivo </w:t>
      </w:r>
      <w:r w:rsidR="00BF2AF2">
        <w:rPr>
          <w:b w:val="0"/>
        </w:rPr>
        <w:t>models</w:t>
      </w:r>
      <w:r w:rsidR="00FD7A33">
        <w:rPr>
          <w:b w:val="0"/>
        </w:rPr>
        <w:t xml:space="preserve">.  </w:t>
      </w:r>
    </w:p>
    <w:p w14:paraId="557AF330" w14:textId="1EBA2AA0" w:rsidR="00621DB5" w:rsidRPr="00621DB5" w:rsidRDefault="00621DB5" w:rsidP="00630039">
      <w:pPr>
        <w:pStyle w:val="Agendabullet1"/>
        <w:numPr>
          <w:ilvl w:val="1"/>
          <w:numId w:val="1"/>
        </w:numPr>
        <w:jc w:val="both"/>
        <w:rPr>
          <w:b w:val="0"/>
        </w:rPr>
      </w:pPr>
      <w:r>
        <w:rPr>
          <w:b w:val="0"/>
        </w:rPr>
        <w:t xml:space="preserve">Ongoing genetic </w:t>
      </w:r>
      <w:r w:rsidR="00F701E7">
        <w:rPr>
          <w:b w:val="0"/>
        </w:rPr>
        <w:t xml:space="preserve">manipulation of mycobacteria and comparative host-pathogen studies conducted. </w:t>
      </w:r>
    </w:p>
    <w:p w14:paraId="6E2100E4" w14:textId="7CE76E2F" w:rsidR="00621DB5" w:rsidRPr="00630039" w:rsidRDefault="00621DB5" w:rsidP="00630039">
      <w:pPr>
        <w:pStyle w:val="Agendabullet1"/>
        <w:numPr>
          <w:ilvl w:val="1"/>
          <w:numId w:val="1"/>
        </w:numPr>
        <w:jc w:val="both"/>
        <w:rPr>
          <w:b w:val="0"/>
        </w:rPr>
      </w:pPr>
      <w:r>
        <w:rPr>
          <w:b w:val="0"/>
          <w:bCs/>
        </w:rPr>
        <w:t xml:space="preserve">Central focus on mechanisms of mycobacterial virulence, persistence, and transmission. </w:t>
      </w:r>
    </w:p>
    <w:p w14:paraId="6EBAC936" w14:textId="77777777" w:rsidR="006B2FA4" w:rsidRPr="00BC4EC2" w:rsidRDefault="006B2FA4" w:rsidP="006B2FA4">
      <w:pPr>
        <w:pStyle w:val="Agendabullet1"/>
      </w:pPr>
      <w:r w:rsidRPr="00BC4EC2">
        <w:t>Pathogen not genetically modified: Risk Group</w:t>
      </w:r>
      <w:r>
        <w:t xml:space="preserve"> 2</w:t>
      </w:r>
    </w:p>
    <w:p w14:paraId="0EC60226" w14:textId="04AD609A" w:rsidR="006B2FA4" w:rsidRDefault="006B2FA4" w:rsidP="006B2FA4">
      <w:pPr>
        <w:pStyle w:val="AgendaBullet2"/>
        <w:rPr>
          <w:rFonts w:eastAsia="Times New Roman"/>
          <w:i/>
          <w:iCs/>
        </w:rPr>
      </w:pPr>
      <w:r>
        <w:rPr>
          <w:i/>
          <w:iCs/>
        </w:rPr>
        <w:t>Salmonella typhimurium</w:t>
      </w:r>
    </w:p>
    <w:p w14:paraId="5D4D2413" w14:textId="0A5F9F2F" w:rsidR="006B2FA4" w:rsidRDefault="006B2FA4" w:rsidP="006B2FA4">
      <w:pPr>
        <w:pStyle w:val="AgendaBullet2"/>
        <w:rPr>
          <w:i/>
          <w:iCs/>
        </w:rPr>
      </w:pPr>
      <w:r>
        <w:rPr>
          <w:i/>
          <w:iCs/>
        </w:rPr>
        <w:t xml:space="preserve">Staphylococcus aureus </w:t>
      </w:r>
    </w:p>
    <w:p w14:paraId="736DD68C" w14:textId="116A7A23" w:rsidR="006B2FA4" w:rsidRDefault="006B2FA4" w:rsidP="006B2FA4">
      <w:pPr>
        <w:pStyle w:val="AgendaBullet2"/>
        <w:rPr>
          <w:i/>
          <w:iCs/>
        </w:rPr>
      </w:pPr>
      <w:r>
        <w:rPr>
          <w:i/>
          <w:iCs/>
        </w:rPr>
        <w:t xml:space="preserve">Pseudomonas aeruginosa </w:t>
      </w:r>
    </w:p>
    <w:p w14:paraId="57CCBD68" w14:textId="77777777" w:rsidR="006B2FA4" w:rsidRDefault="006B2FA4" w:rsidP="006B2FA4">
      <w:pPr>
        <w:pStyle w:val="AgendaBullet2"/>
        <w:rPr>
          <w:i/>
          <w:iCs/>
        </w:rPr>
      </w:pPr>
      <w:r>
        <w:rPr>
          <w:i/>
          <w:iCs/>
        </w:rPr>
        <w:t xml:space="preserve">Acinetobacter baumanii </w:t>
      </w:r>
    </w:p>
    <w:p w14:paraId="648B250E" w14:textId="77777777" w:rsidR="006B2FA4" w:rsidRPr="001E4EFC" w:rsidRDefault="006B2FA4" w:rsidP="006B2FA4">
      <w:pPr>
        <w:pStyle w:val="AgendaBullet2"/>
        <w:rPr>
          <w:i/>
          <w:iCs/>
        </w:rPr>
      </w:pPr>
      <w:r>
        <w:rPr>
          <w:i/>
          <w:iCs/>
        </w:rPr>
        <w:t xml:space="preserve">Streptococcus pneumonia </w:t>
      </w:r>
    </w:p>
    <w:p w14:paraId="491987F7" w14:textId="52548448" w:rsidR="006B2FA4" w:rsidRDefault="006B2FA4" w:rsidP="006B2FA4">
      <w:pPr>
        <w:pStyle w:val="AgendaBullet2"/>
        <w:rPr>
          <w:rFonts w:eastAsia="Times New Roman"/>
          <w:b/>
          <w:i/>
          <w:iCs/>
        </w:rPr>
      </w:pPr>
      <w:r>
        <w:rPr>
          <w:i/>
          <w:iCs/>
        </w:rPr>
        <w:t xml:space="preserve">Mycobacterium marinum </w:t>
      </w:r>
    </w:p>
    <w:p w14:paraId="7381EE90" w14:textId="3CDC3CB3" w:rsidR="006B2FA4" w:rsidRDefault="006B2FA4" w:rsidP="006B2FA4">
      <w:pPr>
        <w:pStyle w:val="AgendaBullet2"/>
        <w:rPr>
          <w:i/>
          <w:iCs/>
        </w:rPr>
      </w:pPr>
      <w:r>
        <w:rPr>
          <w:i/>
          <w:iCs/>
        </w:rPr>
        <w:t xml:space="preserve">Mycobacterium bovis </w:t>
      </w:r>
    </w:p>
    <w:p w14:paraId="447708E9" w14:textId="79B6EFB8" w:rsidR="006B2FA4" w:rsidRDefault="006B2FA4" w:rsidP="006B2FA4">
      <w:pPr>
        <w:pStyle w:val="AgendaBullet2"/>
        <w:rPr>
          <w:i/>
          <w:iCs/>
        </w:rPr>
      </w:pPr>
      <w:r>
        <w:rPr>
          <w:i/>
          <w:iCs/>
        </w:rPr>
        <w:t xml:space="preserve">Mycobacterium avium </w:t>
      </w:r>
    </w:p>
    <w:p w14:paraId="259DA66B" w14:textId="0F6390CE" w:rsidR="006B2FA4" w:rsidRDefault="006B2FA4" w:rsidP="006B2FA4">
      <w:pPr>
        <w:pStyle w:val="AgendaBullet2"/>
        <w:rPr>
          <w:rFonts w:eastAsia="Times New Roman"/>
          <w:b/>
          <w:i/>
          <w:iCs/>
        </w:rPr>
      </w:pPr>
      <w:r>
        <w:rPr>
          <w:i/>
          <w:iCs/>
        </w:rPr>
        <w:t>Mycobacterium kansasii</w:t>
      </w:r>
    </w:p>
    <w:p w14:paraId="2C060D32" w14:textId="77777777" w:rsidR="006B2FA4" w:rsidRPr="00241EEB" w:rsidRDefault="006B2FA4" w:rsidP="006B2FA4">
      <w:pPr>
        <w:pStyle w:val="AgendaBullet2"/>
        <w:rPr>
          <w:b/>
          <w:i/>
          <w:iCs/>
        </w:rPr>
      </w:pPr>
      <w:r>
        <w:rPr>
          <w:i/>
          <w:iCs/>
        </w:rPr>
        <w:t>Mycobacterium fortuitum</w:t>
      </w:r>
    </w:p>
    <w:p w14:paraId="7F350516" w14:textId="7A177195" w:rsidR="006B2FA4" w:rsidRPr="005A14B3" w:rsidRDefault="006B2FA4" w:rsidP="006B2FA4">
      <w:pPr>
        <w:pStyle w:val="AgendaBullet2"/>
        <w:rPr>
          <w:rFonts w:eastAsia="Times New Roman"/>
          <w:b/>
        </w:rPr>
      </w:pPr>
      <w:r>
        <w:rPr>
          <w:i/>
          <w:iCs/>
        </w:rPr>
        <w:t>Mycobacterium</w:t>
      </w:r>
      <w:r>
        <w:t xml:space="preserve"> </w:t>
      </w:r>
      <w:r>
        <w:rPr>
          <w:i/>
          <w:iCs/>
        </w:rPr>
        <w:t>abscessus</w:t>
      </w:r>
      <w:r>
        <w:t xml:space="preserve"> </w:t>
      </w:r>
    </w:p>
    <w:p w14:paraId="30111999" w14:textId="77777777" w:rsidR="006B2FA4" w:rsidRPr="00BC4EC2" w:rsidRDefault="006B2FA4" w:rsidP="006B2FA4">
      <w:pPr>
        <w:pStyle w:val="Agendabullet1"/>
      </w:pPr>
      <w:r w:rsidRPr="00BC4EC2">
        <w:t>Pathogen not genetically modified: Risk Group</w:t>
      </w:r>
      <w:r>
        <w:t xml:space="preserve"> 3</w:t>
      </w:r>
    </w:p>
    <w:p w14:paraId="1B0FDF1F" w14:textId="38402291" w:rsidR="006B2FA4" w:rsidRPr="00EA5ED8" w:rsidRDefault="006B2FA4" w:rsidP="006B2FA4">
      <w:pPr>
        <w:pStyle w:val="AgendaBullet2"/>
        <w:rPr>
          <w:rFonts w:eastAsia="Times New Roman"/>
        </w:rPr>
      </w:pPr>
      <w:r w:rsidRPr="00185DC1">
        <w:rPr>
          <w:i/>
          <w:iCs/>
        </w:rPr>
        <w:t>Mycobacterium tuberculosis</w:t>
      </w:r>
    </w:p>
    <w:p w14:paraId="4AEF6840" w14:textId="77777777" w:rsidR="006B2FA4" w:rsidRDefault="006B2FA4" w:rsidP="00AB73AD">
      <w:pPr>
        <w:numPr>
          <w:ilvl w:val="0"/>
          <w:numId w:val="17"/>
        </w:numPr>
        <w:tabs>
          <w:tab w:val="left" w:pos="1710"/>
        </w:tabs>
        <w:contextualSpacing/>
        <w:jc w:val="left"/>
        <w:rPr>
          <w:rFonts w:asciiTheme="minorHAnsi" w:eastAsia="Times New Roman" w:hAnsiTheme="minorHAnsi" w:cstheme="minorHAnsi"/>
          <w:b/>
          <w:szCs w:val="24"/>
        </w:rPr>
      </w:pPr>
      <w:r>
        <w:rPr>
          <w:rFonts w:asciiTheme="minorHAnsi" w:hAnsiTheme="minorHAnsi" w:cstheme="minorHAnsi"/>
          <w:b/>
          <w:szCs w:val="24"/>
        </w:rPr>
        <w:t>Organisms genetically modified: (ABSL 3 containment level)</w:t>
      </w:r>
    </w:p>
    <w:p w14:paraId="5D7F3DBC" w14:textId="0F7AF76F" w:rsidR="006B2FA4" w:rsidRPr="0046543F" w:rsidRDefault="006B2FA4" w:rsidP="006B2FA4">
      <w:pPr>
        <w:pStyle w:val="AgendaBullet2"/>
        <w:rPr>
          <w:rFonts w:ascii="Calibri" w:hAnsi="Calibri"/>
          <w:b/>
        </w:rPr>
      </w:pPr>
      <w:r>
        <w:rPr>
          <w:i/>
        </w:rPr>
        <w:lastRenderedPageBreak/>
        <w:t xml:space="preserve">Mycobacterium tuberculosis </w:t>
      </w:r>
    </w:p>
    <w:p w14:paraId="75703102" w14:textId="40EC4160" w:rsidR="006B2FA4" w:rsidRDefault="006B2FA4" w:rsidP="006B2FA4">
      <w:pPr>
        <w:pStyle w:val="AgendaBullet2"/>
        <w:rPr>
          <w:rFonts w:eastAsia="Times New Roman"/>
        </w:rPr>
      </w:pPr>
      <w:r>
        <w:rPr>
          <w:i/>
        </w:rPr>
        <w:t>Mycobacterium canettii</w:t>
      </w:r>
    </w:p>
    <w:p w14:paraId="6C150027" w14:textId="77777777" w:rsidR="006B2FA4" w:rsidRDefault="006B2FA4" w:rsidP="00AB73AD">
      <w:pPr>
        <w:numPr>
          <w:ilvl w:val="0"/>
          <w:numId w:val="18"/>
        </w:numPr>
        <w:tabs>
          <w:tab w:val="left" w:pos="1710"/>
        </w:tabs>
        <w:contextualSpacing/>
        <w:jc w:val="left"/>
        <w:rPr>
          <w:rFonts w:asciiTheme="minorHAnsi" w:eastAsia="Times New Roman" w:hAnsiTheme="minorHAnsi" w:cstheme="minorHAnsi"/>
          <w:b/>
          <w:szCs w:val="24"/>
        </w:rPr>
      </w:pPr>
      <w:r>
        <w:rPr>
          <w:rFonts w:asciiTheme="minorHAnsi" w:hAnsiTheme="minorHAnsi" w:cstheme="minorHAnsi"/>
          <w:b/>
          <w:szCs w:val="24"/>
        </w:rPr>
        <w:t>Organisms genetically modified: (BSL-2 / ABSL 2 containment level)</w:t>
      </w:r>
    </w:p>
    <w:p w14:paraId="7CB3BDB1" w14:textId="79DCE670" w:rsidR="006B2FA4" w:rsidRDefault="006B2FA4" w:rsidP="006B2FA4">
      <w:pPr>
        <w:pStyle w:val="AgendaBullet2"/>
        <w:rPr>
          <w:rFonts w:ascii="Calibri" w:hAnsi="Calibri"/>
          <w:b/>
        </w:rPr>
      </w:pPr>
      <w:r>
        <w:rPr>
          <w:i/>
        </w:rPr>
        <w:t>Mycobacterium tuberculosis</w:t>
      </w:r>
      <w:r>
        <w:t xml:space="preserve"> </w:t>
      </w:r>
    </w:p>
    <w:p w14:paraId="75C03155" w14:textId="2A815086" w:rsidR="006B2FA4" w:rsidRDefault="006B2FA4" w:rsidP="006B2FA4">
      <w:pPr>
        <w:pStyle w:val="AgendaBullet2"/>
        <w:rPr>
          <w:b/>
          <w:i/>
        </w:rPr>
      </w:pPr>
      <w:r>
        <w:rPr>
          <w:i/>
        </w:rPr>
        <w:t>Mycobacterium marinum</w:t>
      </w:r>
      <w:r>
        <w:t xml:space="preserve"> </w:t>
      </w:r>
    </w:p>
    <w:p w14:paraId="69316F08" w14:textId="5F9318E1" w:rsidR="006B2FA4" w:rsidRDefault="006B2FA4" w:rsidP="006B2FA4">
      <w:pPr>
        <w:pStyle w:val="AgendaBullet2"/>
        <w:rPr>
          <w:b/>
          <w:i/>
          <w:iCs/>
        </w:rPr>
      </w:pPr>
      <w:r>
        <w:rPr>
          <w:i/>
          <w:iCs/>
        </w:rPr>
        <w:t xml:space="preserve">Mycobacterium smegmatis </w:t>
      </w:r>
    </w:p>
    <w:p w14:paraId="287D6824" w14:textId="292E4DC6" w:rsidR="006B2FA4" w:rsidRDefault="006B2FA4" w:rsidP="006B2FA4">
      <w:pPr>
        <w:pStyle w:val="AgendaBullet2"/>
        <w:rPr>
          <w:b/>
          <w:i/>
          <w:iCs/>
        </w:rPr>
      </w:pPr>
      <w:r>
        <w:rPr>
          <w:i/>
          <w:iCs/>
        </w:rPr>
        <w:t xml:space="preserve">Mycobacterium avium </w:t>
      </w:r>
    </w:p>
    <w:p w14:paraId="6E10E592" w14:textId="1B3DD6EC" w:rsidR="006B2FA4" w:rsidRDefault="006B2FA4" w:rsidP="006B2FA4">
      <w:pPr>
        <w:pStyle w:val="AgendaBullet2"/>
        <w:rPr>
          <w:b/>
          <w:i/>
          <w:iCs/>
        </w:rPr>
      </w:pPr>
      <w:r>
        <w:rPr>
          <w:i/>
          <w:iCs/>
        </w:rPr>
        <w:t xml:space="preserve">Mycobacterium bovis </w:t>
      </w:r>
    </w:p>
    <w:p w14:paraId="633D691D" w14:textId="567BCFAC" w:rsidR="006B2FA4" w:rsidRPr="00C86A0A" w:rsidRDefault="006B2FA4" w:rsidP="006B2FA4">
      <w:pPr>
        <w:pStyle w:val="AgendaBullet2"/>
        <w:rPr>
          <w:b/>
          <w:i/>
          <w:iCs/>
        </w:rPr>
      </w:pPr>
      <w:r>
        <w:rPr>
          <w:i/>
          <w:iCs/>
        </w:rPr>
        <w:t xml:space="preserve">Mycobacterium abscessus </w:t>
      </w:r>
    </w:p>
    <w:p w14:paraId="45F66BD4" w14:textId="77777777" w:rsidR="006B2FA4" w:rsidRPr="00241EEB" w:rsidRDefault="006B2FA4" w:rsidP="006B2FA4">
      <w:pPr>
        <w:pStyle w:val="AgendaBullet2"/>
        <w:rPr>
          <w:b/>
          <w:i/>
          <w:iCs/>
        </w:rPr>
      </w:pPr>
      <w:r>
        <w:rPr>
          <w:i/>
          <w:iCs/>
        </w:rPr>
        <w:t>Mycobacterium fortuitum</w:t>
      </w:r>
    </w:p>
    <w:p w14:paraId="19938C3E" w14:textId="77777777" w:rsidR="006B2FA4" w:rsidRDefault="006B2FA4" w:rsidP="006B2FA4">
      <w:pPr>
        <w:pStyle w:val="AgendaBullet2"/>
        <w:rPr>
          <w:b/>
          <w:i/>
          <w:iCs/>
        </w:rPr>
      </w:pPr>
      <w:r>
        <w:rPr>
          <w:i/>
          <w:iCs/>
        </w:rPr>
        <w:t>Mycobacterium kansasii</w:t>
      </w:r>
    </w:p>
    <w:p w14:paraId="4C77F366" w14:textId="66DAD08D" w:rsidR="006B2FA4" w:rsidRDefault="006B2FA4" w:rsidP="006B2FA4">
      <w:pPr>
        <w:pStyle w:val="AgendaBullet2"/>
        <w:rPr>
          <w:b/>
          <w:i/>
          <w:iCs/>
        </w:rPr>
      </w:pPr>
      <w:r>
        <w:rPr>
          <w:i/>
          <w:iCs/>
        </w:rPr>
        <w:t xml:space="preserve">Listeria monocytogenes </w:t>
      </w:r>
    </w:p>
    <w:p w14:paraId="30C177D5" w14:textId="77777777" w:rsidR="006B2FA4" w:rsidRDefault="006B2FA4" w:rsidP="006B2FA4">
      <w:pPr>
        <w:pStyle w:val="AgendaBullet2"/>
        <w:rPr>
          <w:b/>
          <w:i/>
          <w:iCs/>
        </w:rPr>
      </w:pPr>
      <w:r>
        <w:rPr>
          <w:i/>
          <w:iCs/>
        </w:rPr>
        <w:t>E. coli</w:t>
      </w:r>
    </w:p>
    <w:p w14:paraId="091EEFD0" w14:textId="77777777" w:rsidR="006B2FA4" w:rsidRDefault="006B2FA4" w:rsidP="006B2FA4">
      <w:pPr>
        <w:pStyle w:val="Agendabullet1"/>
      </w:pPr>
      <w:r>
        <w:t>Vectors: (source)</w:t>
      </w:r>
    </w:p>
    <w:p w14:paraId="02E2B258" w14:textId="7F687215" w:rsidR="006B2FA4" w:rsidRDefault="006B2FA4" w:rsidP="006B2FA4">
      <w:pPr>
        <w:pStyle w:val="AgendaBullet2"/>
        <w:jc w:val="left"/>
        <w:rPr>
          <w:b/>
        </w:rPr>
      </w:pPr>
      <w:r>
        <w:t xml:space="preserve">Bacterial expression plasmids </w:t>
      </w:r>
    </w:p>
    <w:p w14:paraId="4DE07AC9" w14:textId="0AA219E3" w:rsidR="006B2FA4" w:rsidRDefault="006B2FA4" w:rsidP="006B2FA4">
      <w:pPr>
        <w:pStyle w:val="AgendaBullet2"/>
        <w:jc w:val="left"/>
        <w:rPr>
          <w:b/>
        </w:rPr>
      </w:pPr>
      <w:r>
        <w:t xml:space="preserve">Bacterial complementation plasmids </w:t>
      </w:r>
    </w:p>
    <w:p w14:paraId="37D3604B" w14:textId="154ABF88" w:rsidR="006B2FA4" w:rsidRPr="001F0504" w:rsidRDefault="006B2FA4" w:rsidP="006B2FA4">
      <w:pPr>
        <w:pStyle w:val="AgendaBullet2"/>
        <w:jc w:val="left"/>
        <w:rPr>
          <w:b/>
        </w:rPr>
      </w:pPr>
      <w:r>
        <w:t>Bacterial mutagenesis plasmids</w:t>
      </w:r>
    </w:p>
    <w:p w14:paraId="4321DD9C" w14:textId="77777777" w:rsidR="006B2FA4" w:rsidRDefault="006B2FA4" w:rsidP="006B2FA4">
      <w:pPr>
        <w:pStyle w:val="Agendabullet1"/>
      </w:pPr>
      <w:r>
        <w:t>Transgenes: function (source)</w:t>
      </w:r>
    </w:p>
    <w:p w14:paraId="053F84A4" w14:textId="7BE38197" w:rsidR="006B2FA4" w:rsidRDefault="006B2FA4" w:rsidP="006B2FA4">
      <w:pPr>
        <w:pStyle w:val="AgendaBullet2"/>
        <w:rPr>
          <w:b/>
        </w:rPr>
      </w:pPr>
      <w:r>
        <w:t>various (</w:t>
      </w:r>
      <w:r>
        <w:rPr>
          <w:i/>
        </w:rPr>
        <w:t>Mycobacterium</w:t>
      </w:r>
      <w:r>
        <w:t>)</w:t>
      </w:r>
    </w:p>
    <w:p w14:paraId="70D02852" w14:textId="5454F984" w:rsidR="006B2FA4" w:rsidRDefault="006B2FA4" w:rsidP="006B2FA4">
      <w:pPr>
        <w:pStyle w:val="AgendaBullet2"/>
        <w:rPr>
          <w:b/>
        </w:rPr>
      </w:pPr>
      <w:r>
        <w:t>leucine biosynthesis (</w:t>
      </w:r>
      <w:r>
        <w:rPr>
          <w:i/>
        </w:rPr>
        <w:t>Mycobacterium</w:t>
      </w:r>
      <w:r>
        <w:t xml:space="preserve"> mutant) </w:t>
      </w:r>
    </w:p>
    <w:p w14:paraId="7CA7BA16" w14:textId="5AF51092" w:rsidR="006B2FA4" w:rsidRDefault="006B2FA4" w:rsidP="006B2FA4">
      <w:pPr>
        <w:pStyle w:val="AgendaBullet2"/>
        <w:rPr>
          <w:b/>
        </w:rPr>
      </w:pPr>
      <w:r>
        <w:t>pantothenic acid biosynthesis (</w:t>
      </w:r>
      <w:r>
        <w:rPr>
          <w:i/>
        </w:rPr>
        <w:t xml:space="preserve">Mycobacterium </w:t>
      </w:r>
      <w:r>
        <w:t>mutant)</w:t>
      </w:r>
    </w:p>
    <w:p w14:paraId="499AD833" w14:textId="0689A628" w:rsidR="006B2FA4" w:rsidRDefault="006B2FA4" w:rsidP="006B2FA4">
      <w:pPr>
        <w:pStyle w:val="AgendaBullet2"/>
        <w:rPr>
          <w:b/>
        </w:rPr>
      </w:pPr>
      <w:r>
        <w:t>diaminopinmelate decarboxylase (</w:t>
      </w:r>
      <w:r>
        <w:rPr>
          <w:i/>
        </w:rPr>
        <w:t>Mycobacterium</w:t>
      </w:r>
      <w:r>
        <w:t xml:space="preserve"> mutant)</w:t>
      </w:r>
    </w:p>
    <w:p w14:paraId="41C7B4C0" w14:textId="596FAE0F" w:rsidR="006B2FA4" w:rsidRPr="008215AD" w:rsidRDefault="006B2FA4" w:rsidP="008215AD">
      <w:pPr>
        <w:pStyle w:val="AgendaBullet2"/>
        <w:rPr>
          <w:b/>
        </w:rPr>
      </w:pPr>
      <w:r>
        <w:t>fluorescent marker (</w:t>
      </w:r>
      <w:r>
        <w:rPr>
          <w:i/>
        </w:rPr>
        <w:t xml:space="preserve">A. </w:t>
      </w:r>
      <w:r w:rsidR="008215AD">
        <w:rPr>
          <w:i/>
        </w:rPr>
        <w:t xml:space="preserve">Victoria, </w:t>
      </w:r>
      <w:r w:rsidR="008215AD" w:rsidRPr="00A37023">
        <w:rPr>
          <w:i/>
        </w:rPr>
        <w:t>Discosoma</w:t>
      </w:r>
      <w:r w:rsidR="008215AD" w:rsidRPr="00A37023">
        <w:t xml:space="preserve"> sp.</w:t>
      </w:r>
      <w:r>
        <w:t>)</w:t>
      </w:r>
    </w:p>
    <w:p w14:paraId="256DFC3F" w14:textId="4F79285B" w:rsidR="006B2FA4" w:rsidRPr="00A37023" w:rsidRDefault="006B2FA4" w:rsidP="006B2FA4">
      <w:pPr>
        <w:pStyle w:val="AgendaBullet2"/>
        <w:rPr>
          <w:b/>
        </w:rPr>
      </w:pPr>
      <w:r w:rsidRPr="00A37023">
        <w:t>bioluminescence (</w:t>
      </w:r>
      <w:r w:rsidRPr="00A37023">
        <w:rPr>
          <w:i/>
        </w:rPr>
        <w:t>V. fischeri</w:t>
      </w:r>
      <w:r w:rsidRPr="00A37023">
        <w:t>)</w:t>
      </w:r>
    </w:p>
    <w:p w14:paraId="0772D634" w14:textId="77777777" w:rsidR="006B2FA4" w:rsidRPr="00A37023" w:rsidRDefault="006B2FA4" w:rsidP="006B2FA4">
      <w:pPr>
        <w:pStyle w:val="Agendabullet1"/>
        <w:jc w:val="both"/>
      </w:pPr>
      <w:r w:rsidRPr="00A37023">
        <w:t xml:space="preserve">Oncogenes/Tumor suppressor: </w:t>
      </w:r>
      <w:r w:rsidRPr="00A37023">
        <w:rPr>
          <w:b w:val="0"/>
        </w:rPr>
        <w:t>None.</w:t>
      </w:r>
    </w:p>
    <w:p w14:paraId="5B905025" w14:textId="77777777" w:rsidR="006B2FA4" w:rsidRDefault="006B2FA4" w:rsidP="00AB73AD">
      <w:pPr>
        <w:numPr>
          <w:ilvl w:val="0"/>
          <w:numId w:val="6"/>
        </w:numPr>
        <w:tabs>
          <w:tab w:val="left" w:pos="1710"/>
        </w:tabs>
        <w:contextualSpacing/>
        <w:rPr>
          <w:rFonts w:asciiTheme="minorHAnsi" w:eastAsia="Times New Roman" w:hAnsiTheme="minorHAnsi" w:cstheme="minorHAnsi"/>
          <w:b/>
          <w:szCs w:val="24"/>
        </w:rPr>
      </w:pPr>
      <w:r w:rsidRPr="00A37023">
        <w:rPr>
          <w:b/>
          <w:bCs/>
        </w:rPr>
        <w:t>Toxic Genes:</w:t>
      </w:r>
      <w:r w:rsidRPr="00A37023">
        <w:t xml:space="preserve"> Yes, PI indicates Staphylococcus aureus produces a number of toxins including a hemolysin</w:t>
      </w:r>
      <w:r w:rsidRPr="00EC5454">
        <w:t>, cytolosin and super antigen.</w:t>
      </w:r>
      <w:r>
        <w:rPr>
          <w:b/>
        </w:rPr>
        <w:t xml:space="preserve"> </w:t>
      </w:r>
      <w:r w:rsidRPr="00AD6C51">
        <w:rPr>
          <w:bCs/>
        </w:rPr>
        <w:t>Streptococcus pneumonia can also produce pneumolysin and IgA protease.</w:t>
      </w:r>
      <w:r>
        <w:rPr>
          <w:b/>
        </w:rPr>
        <w:t xml:space="preserve"> </w:t>
      </w:r>
      <w:r>
        <w:rPr>
          <w:rFonts w:asciiTheme="minorHAnsi" w:hAnsiTheme="minorHAnsi" w:cstheme="minorHAnsi"/>
          <w:szCs w:val="24"/>
        </w:rPr>
        <w:t>However, no work will be conducted with the staphylococcal toxins.</w:t>
      </w:r>
    </w:p>
    <w:p w14:paraId="4A5F91AE" w14:textId="6F0A5A4F" w:rsidR="006B2FA4" w:rsidRPr="008B33B7" w:rsidRDefault="006B2FA4" w:rsidP="006B2FA4">
      <w:pPr>
        <w:pStyle w:val="Agendabullet1"/>
        <w:jc w:val="both"/>
      </w:pPr>
      <w:r w:rsidRPr="008B33B7">
        <w:rPr>
          <w:rFonts w:ascii="Calibri" w:eastAsia="Calibri" w:hAnsi="Calibri"/>
          <w:bCs/>
        </w:rPr>
        <w:t xml:space="preserve">Host: </w:t>
      </w:r>
      <w:r w:rsidRPr="008B33B7">
        <w:rPr>
          <w:rFonts w:ascii="Calibri" w:eastAsia="Calibri" w:hAnsi="Calibri"/>
          <w:b w:val="0"/>
        </w:rPr>
        <w:t>Mammalian (</w:t>
      </w:r>
      <w:r w:rsidR="008215AD">
        <w:rPr>
          <w:rFonts w:ascii="Calibri" w:eastAsia="Calibri" w:hAnsi="Calibri"/>
          <w:b w:val="0"/>
        </w:rPr>
        <w:t xml:space="preserve">human </w:t>
      </w:r>
      <w:r w:rsidRPr="008B33B7">
        <w:rPr>
          <w:rFonts w:ascii="Calibri" w:eastAsia="Calibri" w:hAnsi="Calibri"/>
          <w:b w:val="0"/>
        </w:rPr>
        <w:t>adenoid tissue, fibroblasts, epithelial cells, M-cells</w:t>
      </w:r>
      <w:r w:rsidR="00F43397">
        <w:rPr>
          <w:rFonts w:ascii="Calibri" w:eastAsia="Calibri" w:hAnsi="Calibri"/>
          <w:b w:val="0"/>
        </w:rPr>
        <w:t>; e</w:t>
      </w:r>
      <w:r w:rsidRPr="008B33B7">
        <w:rPr>
          <w:rFonts w:ascii="Calibri" w:eastAsia="Calibri" w:hAnsi="Calibri"/>
          <w:b w:val="0"/>
        </w:rPr>
        <w:t>stablished cell lines); bacteria (</w:t>
      </w:r>
      <w:r w:rsidRPr="008B33B7">
        <w:rPr>
          <w:rFonts w:ascii="Calibri" w:eastAsia="Calibri" w:hAnsi="Calibri"/>
          <w:b w:val="0"/>
          <w:i/>
        </w:rPr>
        <w:t>M. tuberculosis, M. marinum, M. smegmatis, M. avium, M. bovis, Listeria monocytogenes</w:t>
      </w:r>
      <w:r w:rsidRPr="008B33B7">
        <w:rPr>
          <w:rFonts w:ascii="Calibri" w:eastAsia="Calibri" w:hAnsi="Calibri"/>
          <w:b w:val="0"/>
        </w:rPr>
        <w:t xml:space="preserve">, </w:t>
      </w:r>
      <w:r w:rsidRPr="008B33B7">
        <w:rPr>
          <w:rFonts w:ascii="Calibri" w:eastAsia="Calibri" w:hAnsi="Calibri"/>
          <w:b w:val="0"/>
          <w:i/>
        </w:rPr>
        <w:t>E.</w:t>
      </w:r>
      <w:r>
        <w:rPr>
          <w:rFonts w:ascii="Calibri" w:eastAsia="Calibri" w:hAnsi="Calibri"/>
          <w:b w:val="0"/>
          <w:i/>
        </w:rPr>
        <w:t xml:space="preserve"> </w:t>
      </w:r>
      <w:r w:rsidRPr="008B33B7">
        <w:rPr>
          <w:rFonts w:ascii="Calibri" w:eastAsia="Calibri" w:hAnsi="Calibri"/>
          <w:b w:val="0"/>
          <w:i/>
        </w:rPr>
        <w:t>coli</w:t>
      </w:r>
      <w:r w:rsidRPr="008B33B7">
        <w:rPr>
          <w:rFonts w:ascii="Calibri" w:eastAsia="Calibri" w:hAnsi="Calibri"/>
          <w:b w:val="0"/>
        </w:rPr>
        <w:t xml:space="preserve"> K12)</w:t>
      </w:r>
    </w:p>
    <w:p w14:paraId="00317635" w14:textId="77777777" w:rsidR="006B2FA4" w:rsidRDefault="006B2FA4" w:rsidP="00AB73AD">
      <w:pPr>
        <w:numPr>
          <w:ilvl w:val="0"/>
          <w:numId w:val="16"/>
        </w:numPr>
        <w:tabs>
          <w:tab w:val="left" w:pos="1710"/>
        </w:tabs>
        <w:contextualSpacing/>
        <w:rPr>
          <w:rFonts w:asciiTheme="minorHAnsi" w:eastAsia="Times New Roman" w:hAnsiTheme="minorHAnsi" w:cstheme="minorHAnsi"/>
          <w:szCs w:val="24"/>
        </w:rPr>
      </w:pPr>
      <w:r w:rsidRPr="00AC4016">
        <w:rPr>
          <w:b/>
          <w:bCs/>
        </w:rPr>
        <w:t>Zoonotic Potential:</w:t>
      </w:r>
      <w:r w:rsidRPr="00511F23">
        <w:rPr>
          <w:rStyle w:val="Agendabullet1Char"/>
        </w:rPr>
        <w:t xml:space="preserve"> </w:t>
      </w:r>
      <w:r w:rsidRPr="00511F23">
        <w:rPr>
          <w:rFonts w:asciiTheme="minorHAnsi" w:hAnsiTheme="minorHAnsi" w:cstheme="minorHAnsi"/>
          <w:szCs w:val="24"/>
        </w:rPr>
        <w:t xml:space="preserve">The PI is using </w:t>
      </w:r>
      <w:r w:rsidRPr="00511F23">
        <w:rPr>
          <w:rFonts w:asciiTheme="minorHAnsi" w:hAnsiTheme="minorHAnsi" w:cstheme="minorHAnsi"/>
          <w:i/>
          <w:szCs w:val="24"/>
        </w:rPr>
        <w:t>Mycobacterium bovis</w:t>
      </w:r>
      <w:r w:rsidRPr="00511F23">
        <w:rPr>
          <w:rFonts w:asciiTheme="minorHAnsi" w:hAnsiTheme="minorHAnsi" w:cstheme="minorHAnsi"/>
          <w:szCs w:val="24"/>
        </w:rPr>
        <w:t xml:space="preserve">, Mtb genetic variants, </w:t>
      </w:r>
      <w:r w:rsidRPr="00511F23">
        <w:rPr>
          <w:rFonts w:asciiTheme="minorHAnsi" w:hAnsiTheme="minorHAnsi" w:cstheme="minorHAnsi"/>
          <w:i/>
          <w:szCs w:val="24"/>
        </w:rPr>
        <w:t>M. fortuitum</w:t>
      </w:r>
      <w:r w:rsidRPr="00511F23">
        <w:rPr>
          <w:rFonts w:asciiTheme="minorHAnsi" w:hAnsiTheme="minorHAnsi" w:cstheme="minorHAnsi"/>
          <w:szCs w:val="24"/>
        </w:rPr>
        <w:t xml:space="preserve"> and </w:t>
      </w:r>
      <w:r w:rsidRPr="00511F23">
        <w:rPr>
          <w:rFonts w:asciiTheme="minorHAnsi" w:hAnsiTheme="minorHAnsi" w:cstheme="minorHAnsi"/>
          <w:i/>
          <w:szCs w:val="24"/>
        </w:rPr>
        <w:t>M. kansasii</w:t>
      </w:r>
      <w:r w:rsidRPr="00511F23">
        <w:rPr>
          <w:rFonts w:asciiTheme="minorHAnsi" w:hAnsiTheme="minorHAnsi" w:cstheme="minorHAnsi"/>
          <w:szCs w:val="24"/>
        </w:rPr>
        <w:t>, mutants</w:t>
      </w:r>
      <w:r>
        <w:rPr>
          <w:rFonts w:asciiTheme="minorHAnsi" w:hAnsiTheme="minorHAnsi" w:cstheme="minorHAnsi"/>
          <w:szCs w:val="24"/>
        </w:rPr>
        <w:t xml:space="preserve"> and clones that could affect livestock animals which may result in an economic impact according to APHIS. All laboratory personnel must avoid contact with livestock for 5 days following work with active mycobacterial strains.</w:t>
      </w:r>
    </w:p>
    <w:p w14:paraId="049076D2" w14:textId="77777777" w:rsidR="006B2FA4" w:rsidRPr="00F75B6A" w:rsidRDefault="006B2FA4" w:rsidP="00AB73AD">
      <w:pPr>
        <w:numPr>
          <w:ilvl w:val="1"/>
          <w:numId w:val="15"/>
        </w:numPr>
        <w:tabs>
          <w:tab w:val="left" w:pos="1710"/>
        </w:tabs>
        <w:contextualSpacing/>
        <w:rPr>
          <w:rFonts w:asciiTheme="minorHAnsi" w:eastAsia="Times New Roman" w:hAnsiTheme="minorHAnsi" w:cstheme="minorHAnsi"/>
          <w:szCs w:val="24"/>
        </w:rPr>
      </w:pPr>
      <w:r w:rsidRPr="00E9449F">
        <w:t xml:space="preserve">Notes: </w:t>
      </w:r>
      <w:r>
        <w:rPr>
          <w:rFonts w:asciiTheme="minorHAnsi" w:hAnsiTheme="minorHAnsi" w:cstheme="minorHAnsi"/>
          <w:szCs w:val="24"/>
        </w:rPr>
        <w:t xml:space="preserve">PI has answered yes to the dual-use screening question (will the intermediate or final product of your research confer resistance to antibiotics or antivirals). PI indicates that the lab will generate antibiotic resistant </w:t>
      </w:r>
      <w:r w:rsidRPr="00B03CC1">
        <w:rPr>
          <w:rFonts w:asciiTheme="minorHAnsi" w:hAnsiTheme="minorHAnsi" w:cstheme="minorHAnsi"/>
          <w:i/>
          <w:iCs/>
          <w:szCs w:val="24"/>
        </w:rPr>
        <w:t>Mycobacteria</w:t>
      </w:r>
      <w:r>
        <w:rPr>
          <w:rFonts w:asciiTheme="minorHAnsi" w:hAnsiTheme="minorHAnsi" w:cstheme="minorHAnsi"/>
          <w:szCs w:val="24"/>
        </w:rPr>
        <w:t>, but the antibiotic markers used (kanamycin, hygromycin and zeocin) are not used in regular clinical practice, except for kanamycin for the treatment of multi-drug resistant</w:t>
      </w:r>
      <w:r>
        <w:rPr>
          <w:rFonts w:asciiTheme="minorHAnsi" w:hAnsiTheme="minorHAnsi" w:cstheme="minorHAnsi"/>
          <w:b/>
          <w:szCs w:val="24"/>
        </w:rPr>
        <w:t xml:space="preserve"> </w:t>
      </w:r>
      <w:r>
        <w:rPr>
          <w:rFonts w:asciiTheme="minorHAnsi" w:hAnsiTheme="minorHAnsi" w:cstheme="minorHAnsi"/>
          <w:szCs w:val="24"/>
        </w:rPr>
        <w:t xml:space="preserve">tuberculosis. All of the BSL2 and </w:t>
      </w:r>
      <w:r w:rsidRPr="008B72F7">
        <w:rPr>
          <w:rFonts w:asciiTheme="minorHAnsi" w:hAnsiTheme="minorHAnsi" w:cstheme="minorHAnsi"/>
          <w:szCs w:val="24"/>
        </w:rPr>
        <w:t>BSL3 strains we use are otherwise antibiotic susceptible.</w:t>
      </w:r>
    </w:p>
    <w:p w14:paraId="352B062C" w14:textId="77777777" w:rsidR="006B2FA4" w:rsidRPr="001F4D13" w:rsidRDefault="006B2FA4" w:rsidP="00AB73AD">
      <w:pPr>
        <w:pStyle w:val="Agendabullet1"/>
        <w:numPr>
          <w:ilvl w:val="1"/>
          <w:numId w:val="15"/>
        </w:numPr>
        <w:jc w:val="both"/>
        <w:rPr>
          <w:b w:val="0"/>
        </w:rPr>
      </w:pPr>
      <w:r w:rsidRPr="00322F97">
        <w:rPr>
          <w:b w:val="0"/>
          <w:bCs/>
        </w:rPr>
        <w:t>R</w:t>
      </w:r>
      <w:r w:rsidRPr="0056754A">
        <w:rPr>
          <w:b w:val="0"/>
        </w:rPr>
        <w:t>esistance to isoniazid, rifampin, ethambutol, ethionamide and pyrazinamide</w:t>
      </w:r>
      <w:r>
        <w:rPr>
          <w:b w:val="0"/>
        </w:rPr>
        <w:t xml:space="preserve">, singly or in combination </w:t>
      </w:r>
    </w:p>
    <w:p w14:paraId="4E988A74" w14:textId="77777777" w:rsidR="006B2FA4" w:rsidRPr="008B72F7" w:rsidRDefault="006B2FA4" w:rsidP="006B2FA4">
      <w:pPr>
        <w:pStyle w:val="Agendabullet1"/>
        <w:jc w:val="both"/>
        <w:rPr>
          <w:b w:val="0"/>
        </w:rPr>
      </w:pPr>
      <w:r w:rsidRPr="008B72F7">
        <w:t xml:space="preserve">Animal Model: </w:t>
      </w:r>
      <w:r w:rsidRPr="008B72F7">
        <w:rPr>
          <w:b w:val="0"/>
        </w:rPr>
        <w:t>Mouse, Guinea Pig</w:t>
      </w:r>
    </w:p>
    <w:p w14:paraId="62A3755B" w14:textId="77777777" w:rsidR="006B2FA4" w:rsidRDefault="006B2FA4" w:rsidP="006B2FA4">
      <w:pPr>
        <w:pStyle w:val="Agendabullet1"/>
        <w:jc w:val="both"/>
      </w:pPr>
      <w:r w:rsidRPr="00E9449F">
        <w:t xml:space="preserve">Required Training, Procedures, and Containment:  </w:t>
      </w:r>
    </w:p>
    <w:p w14:paraId="33DA1FC4" w14:textId="77777777" w:rsidR="006B2FA4" w:rsidRPr="00AF509A" w:rsidRDefault="006B2FA4" w:rsidP="006B2FA4">
      <w:pPr>
        <w:pStyle w:val="AgendaBullet2"/>
      </w:pPr>
      <w:r w:rsidRPr="00AF509A">
        <w:t xml:space="preserve">In-Vitro Procedures: </w:t>
      </w:r>
    </w:p>
    <w:p w14:paraId="520177C5" w14:textId="77777777" w:rsidR="006B2FA4" w:rsidRPr="00AF509A" w:rsidRDefault="006B2FA4" w:rsidP="006B2FA4">
      <w:pPr>
        <w:pStyle w:val="Agendabullet30"/>
      </w:pPr>
      <w:r w:rsidRPr="00AF509A">
        <w:lastRenderedPageBreak/>
        <w:t>BSL1 – Standard molecular biology procedures</w:t>
      </w:r>
    </w:p>
    <w:p w14:paraId="1D5CAB0B" w14:textId="77777777" w:rsidR="006B2FA4" w:rsidRPr="00AF509A" w:rsidRDefault="006B2FA4" w:rsidP="006B2FA4">
      <w:pPr>
        <w:pStyle w:val="Agendabullet30"/>
      </w:pPr>
      <w:r w:rsidRPr="00AF509A">
        <w:t xml:space="preserve">BSL2 – Biosafety cabinet use during manipulation of viral vectors and human materials when procedures involve the generation of aerosols and splashes </w:t>
      </w:r>
    </w:p>
    <w:p w14:paraId="071A7CBF" w14:textId="77777777" w:rsidR="006B2FA4" w:rsidRPr="00AF509A" w:rsidRDefault="006B2FA4" w:rsidP="006B2FA4">
      <w:pPr>
        <w:pStyle w:val="Agendabullet30"/>
      </w:pPr>
      <w:r w:rsidRPr="00AF509A">
        <w:t>PPE – Laboratory coat, gloves, and eye protection are required</w:t>
      </w:r>
    </w:p>
    <w:p w14:paraId="1E306442" w14:textId="77777777" w:rsidR="006B2FA4" w:rsidRPr="00AF509A" w:rsidRDefault="006B2FA4" w:rsidP="006B2FA4">
      <w:pPr>
        <w:pStyle w:val="AgendaBullet2"/>
        <w:numPr>
          <w:ilvl w:val="1"/>
          <w:numId w:val="4"/>
        </w:numPr>
      </w:pPr>
      <w:r w:rsidRPr="00AF509A">
        <w:t xml:space="preserve">In-Vivo Procedures: </w:t>
      </w:r>
    </w:p>
    <w:p w14:paraId="41830CA5" w14:textId="77777777" w:rsidR="006B2FA4" w:rsidRPr="00AF509A" w:rsidRDefault="006B2FA4" w:rsidP="006B2FA4">
      <w:pPr>
        <w:pStyle w:val="Agendabullet30"/>
        <w:rPr>
          <w:rFonts w:eastAsia="Times New Roman"/>
          <w:b/>
        </w:rPr>
      </w:pPr>
      <w:r w:rsidRPr="00AF509A">
        <w:t>ABSL2 – Inoculation of agent followed by ABSL2 housing</w:t>
      </w:r>
    </w:p>
    <w:p w14:paraId="5B88F985" w14:textId="77777777" w:rsidR="006B2FA4" w:rsidRPr="00DC33E0" w:rsidRDefault="006B2FA4" w:rsidP="006B2FA4">
      <w:pPr>
        <w:pStyle w:val="AgendaBullet2"/>
        <w:rPr>
          <w:b/>
          <w:bCs/>
        </w:rPr>
      </w:pPr>
      <w:r w:rsidRPr="00DC33E0">
        <w:rPr>
          <w:b/>
          <w:bCs/>
        </w:rPr>
        <w:t xml:space="preserve">In-Vitro and in-vivo Procedures: BSL3 agents </w:t>
      </w:r>
    </w:p>
    <w:p w14:paraId="30D94C84" w14:textId="77777777" w:rsidR="006B2FA4" w:rsidRPr="00293B53" w:rsidRDefault="006B2FA4" w:rsidP="006B2FA4">
      <w:pPr>
        <w:pStyle w:val="Style1"/>
      </w:pPr>
      <w:r w:rsidRPr="00293B53">
        <w:t xml:space="preserve">Strict Adherence to the current JA4 ABSL3 SOP Manual. </w:t>
      </w:r>
    </w:p>
    <w:p w14:paraId="1B593EB2" w14:textId="77777777" w:rsidR="006B2FA4" w:rsidRPr="00293B53" w:rsidRDefault="006B2FA4" w:rsidP="006B2FA4">
      <w:pPr>
        <w:pStyle w:val="Style1"/>
      </w:pPr>
      <w:r w:rsidRPr="00293B53">
        <w:t xml:space="preserve">No viable agent(s) can leave the ABSL3 facility without the approval of Safety.  </w:t>
      </w:r>
    </w:p>
    <w:p w14:paraId="49C6E4DE" w14:textId="77777777" w:rsidR="006B2FA4" w:rsidRPr="00293B53" w:rsidRDefault="006B2FA4" w:rsidP="006B2FA4">
      <w:pPr>
        <w:pStyle w:val="Style1"/>
      </w:pPr>
      <w:r w:rsidRPr="00293B53">
        <w:t>ABSL-3 containment</w:t>
      </w:r>
      <w:r>
        <w:t>:</w:t>
      </w:r>
      <w:r w:rsidRPr="00293B53">
        <w:t xml:space="preserve"> Manipulation of Risk Group 3 agents </w:t>
      </w:r>
    </w:p>
    <w:p w14:paraId="6E46E6F2" w14:textId="77777777" w:rsidR="006B2FA4" w:rsidRPr="00293B53" w:rsidRDefault="006B2FA4" w:rsidP="006B2FA4">
      <w:pPr>
        <w:pStyle w:val="Style1"/>
      </w:pPr>
      <w:r w:rsidRPr="00293B53">
        <w:t xml:space="preserve">Fluids: As authorized by the IBC in 2012; culture liquids known or suspected to contain TB and destined to be removed from and utilized outside the JA4 ABSL-3 facility must undergo double filtration through a 0.2um syringe filter. Once double filtered, the liquids may be removed from the JA4 ABSL-3 facility.  </w:t>
      </w:r>
    </w:p>
    <w:p w14:paraId="3116CB00" w14:textId="77777777" w:rsidR="006B2FA4" w:rsidRPr="00297E9E" w:rsidRDefault="006B2FA4" w:rsidP="006B2FA4">
      <w:pPr>
        <w:pStyle w:val="Style1"/>
      </w:pPr>
      <w:r w:rsidRPr="00293B53">
        <w:t>PPE: Tyvek Coverall, double gloves, self-contained Battery powdered HEPA-filtered</w:t>
      </w:r>
      <w:r w:rsidRPr="00297E9E">
        <w:t xml:space="preserve"> Air Purifying Respirator (PAPR) </w:t>
      </w:r>
    </w:p>
    <w:p w14:paraId="527686DB" w14:textId="77777777" w:rsidR="006B2FA4" w:rsidRPr="00293B53" w:rsidRDefault="006B2FA4" w:rsidP="006B2FA4">
      <w:pPr>
        <w:pStyle w:val="Style1"/>
        <w:rPr>
          <w:b/>
          <w:bCs/>
        </w:rPr>
      </w:pPr>
      <w:r w:rsidRPr="00293B53">
        <w:rPr>
          <w:b/>
          <w:bCs/>
        </w:rPr>
        <w:t xml:space="preserve">Disinfection: </w:t>
      </w:r>
    </w:p>
    <w:p w14:paraId="282060D1" w14:textId="77777777" w:rsidR="006B2FA4" w:rsidRPr="00293B53" w:rsidRDefault="006B2FA4" w:rsidP="006B2FA4">
      <w:pPr>
        <w:pStyle w:val="Agendabullet4"/>
        <w:tabs>
          <w:tab w:val="clear" w:pos="360"/>
        </w:tabs>
      </w:pPr>
      <w:r w:rsidRPr="00293B53">
        <w:t xml:space="preserve">Vesphene IIse for TB contamination </w:t>
      </w:r>
    </w:p>
    <w:p w14:paraId="7D2F02EB" w14:textId="77777777" w:rsidR="006B2FA4" w:rsidRPr="00293B53" w:rsidRDefault="006B2FA4" w:rsidP="006B2FA4">
      <w:pPr>
        <w:pStyle w:val="Agendabullet4"/>
        <w:tabs>
          <w:tab w:val="clear" w:pos="360"/>
        </w:tabs>
      </w:pPr>
      <w:r w:rsidRPr="00293B53">
        <w:t xml:space="preserve">70% ethanol to decon surfaces against other bacteria/fungi </w:t>
      </w:r>
    </w:p>
    <w:p w14:paraId="0F8FFF24" w14:textId="77777777" w:rsidR="006B2FA4" w:rsidRPr="00293B53" w:rsidRDefault="006B2FA4" w:rsidP="006B2FA4">
      <w:pPr>
        <w:pStyle w:val="Agendabullet4"/>
        <w:tabs>
          <w:tab w:val="clear" w:pos="360"/>
        </w:tabs>
      </w:pPr>
      <w:r w:rsidRPr="00293B53">
        <w:t xml:space="preserve">Bleach for additional disinfection </w:t>
      </w:r>
    </w:p>
    <w:p w14:paraId="223BAEAB" w14:textId="77777777" w:rsidR="006B2FA4" w:rsidRPr="00293B53" w:rsidRDefault="006B2FA4" w:rsidP="006B2FA4">
      <w:pPr>
        <w:pStyle w:val="Agendabullet4"/>
        <w:tabs>
          <w:tab w:val="clear" w:pos="360"/>
        </w:tabs>
      </w:pPr>
      <w:r w:rsidRPr="00293B53">
        <w:t xml:space="preserve">Coverage Plus TB for animal areas </w:t>
      </w:r>
    </w:p>
    <w:p w14:paraId="66A89E80" w14:textId="77777777" w:rsidR="006B2FA4" w:rsidRPr="00297E9E" w:rsidRDefault="006B2FA4" w:rsidP="006B2FA4">
      <w:pPr>
        <w:pStyle w:val="Agendabullet4"/>
        <w:tabs>
          <w:tab w:val="clear" w:pos="360"/>
        </w:tabs>
        <w:rPr>
          <w:b/>
        </w:rPr>
      </w:pPr>
      <w:r w:rsidRPr="00293B53">
        <w:t>Autoclaving</w:t>
      </w:r>
      <w:r w:rsidRPr="00297E9E">
        <w:t xml:space="preserve"> for waste disposal</w:t>
      </w:r>
    </w:p>
    <w:p w14:paraId="6DD5802B" w14:textId="77777777" w:rsidR="006B2FA4" w:rsidRPr="00297E9E" w:rsidRDefault="006B2FA4" w:rsidP="006B2FA4">
      <w:pPr>
        <w:pStyle w:val="Style1"/>
      </w:pPr>
      <w:r w:rsidRPr="00297E9E">
        <w:t>Glas-Col unit must be used as described in the SOP</w:t>
      </w:r>
    </w:p>
    <w:p w14:paraId="32A2F280" w14:textId="77777777" w:rsidR="006B2FA4" w:rsidRPr="00297E9E" w:rsidRDefault="006B2FA4" w:rsidP="006B2FA4">
      <w:pPr>
        <w:pStyle w:val="Style1"/>
      </w:pPr>
      <w:r w:rsidRPr="00297E9E">
        <w:t>Bioruptor water bath sonicators must be used as described in the SOP</w:t>
      </w:r>
    </w:p>
    <w:p w14:paraId="303DDC29" w14:textId="77777777" w:rsidR="006B2FA4" w:rsidRPr="00297E9E" w:rsidRDefault="006B2FA4" w:rsidP="006B2FA4">
      <w:pPr>
        <w:pStyle w:val="Style1"/>
      </w:pPr>
      <w:r w:rsidRPr="00297E9E">
        <w:t>Biotek plate reader must be used as described in the SOP</w:t>
      </w:r>
    </w:p>
    <w:p w14:paraId="5033EB8F" w14:textId="77777777" w:rsidR="006B2FA4" w:rsidRDefault="006B2FA4" w:rsidP="006B2FA4">
      <w:pPr>
        <w:pStyle w:val="Style1"/>
      </w:pPr>
      <w:r w:rsidRPr="00297E9E">
        <w:t>Facility must be surveyed on a semi-annual basis</w:t>
      </w:r>
    </w:p>
    <w:p w14:paraId="72E09E8B" w14:textId="77777777" w:rsidR="006B2FA4" w:rsidRPr="00297E9E" w:rsidRDefault="006B2FA4" w:rsidP="00AB73AD">
      <w:pPr>
        <w:widowControl w:val="0"/>
        <w:numPr>
          <w:ilvl w:val="1"/>
          <w:numId w:val="17"/>
        </w:numPr>
        <w:overflowPunct w:val="0"/>
        <w:autoSpaceDE w:val="0"/>
        <w:autoSpaceDN w:val="0"/>
        <w:adjustRightInd w:val="0"/>
        <w:contextualSpacing/>
        <w:rPr>
          <w:rFonts w:asciiTheme="minorHAnsi" w:hAnsiTheme="minorHAnsi"/>
        </w:rPr>
      </w:pPr>
      <w:r w:rsidRPr="00293B53">
        <w:rPr>
          <w:rStyle w:val="AgendaBullet2Char"/>
          <w:b/>
          <w:bCs/>
        </w:rPr>
        <w:t>Medical Surveillance:</w:t>
      </w:r>
      <w:r w:rsidRPr="7915C8C2">
        <w:rPr>
          <w:rFonts w:asciiTheme="minorHAnsi" w:hAnsiTheme="minorHAnsi"/>
          <w:b/>
        </w:rPr>
        <w:t xml:space="preserve"> </w:t>
      </w:r>
      <w:r w:rsidRPr="2F5E52EE">
        <w:rPr>
          <w:rFonts w:asciiTheme="minorHAnsi" w:hAnsiTheme="minorHAnsi"/>
        </w:rPr>
        <w:t>All</w:t>
      </w:r>
      <w:r w:rsidRPr="7915C8C2">
        <w:rPr>
          <w:rFonts w:asciiTheme="minorHAnsi" w:hAnsiTheme="minorHAnsi"/>
        </w:rPr>
        <w:t xml:space="preserve"> PIs, Project Staff, and ARC Personnel working in the JA4 ABSL-3 facility must enroll in the Worker Protection Program and the Tuberculosis Surveillance Program administered by Occupational Health. Access to the ABSL-3 laboratory will be revoked for anyone who does not comply with these monitoring programs.</w:t>
      </w:r>
    </w:p>
    <w:p w14:paraId="2E2F3348" w14:textId="77777777" w:rsidR="006B2FA4" w:rsidRPr="00F43397" w:rsidRDefault="006B2FA4" w:rsidP="006B2FA4">
      <w:pPr>
        <w:pStyle w:val="Agendabullet1"/>
        <w:jc w:val="both"/>
      </w:pPr>
      <w:r w:rsidRPr="00F43397">
        <w:t xml:space="preserve">Training: </w:t>
      </w:r>
      <w:r w:rsidRPr="00F43397">
        <w:rPr>
          <w:b w:val="0"/>
        </w:rPr>
        <w:t>1 individual requires training / All individuals have required training</w:t>
      </w:r>
    </w:p>
    <w:p w14:paraId="63CF2380" w14:textId="77777777" w:rsidR="006B2FA4" w:rsidRPr="00F43397" w:rsidRDefault="006B2FA4" w:rsidP="006B2FA4">
      <w:pPr>
        <w:pStyle w:val="Agendabullet1"/>
        <w:jc w:val="both"/>
        <w:rPr>
          <w:rFonts w:eastAsiaTheme="minorHAnsi"/>
        </w:rPr>
      </w:pPr>
      <w:r w:rsidRPr="00F43397">
        <w:t>2023-24 Lab Survey Results:</w:t>
      </w:r>
      <w:r w:rsidRPr="00F43397">
        <w:rPr>
          <w:rFonts w:eastAsiaTheme="minorHAnsi"/>
        </w:rPr>
        <w:t xml:space="preserve"> </w:t>
      </w:r>
      <w:r w:rsidRPr="00F43397">
        <w:rPr>
          <w:rFonts w:eastAsiaTheme="minorHAnsi"/>
          <w:b w:val="0"/>
          <w:bCs/>
        </w:rPr>
        <w:t>7</w:t>
      </w:r>
      <w:r w:rsidRPr="00F43397">
        <w:rPr>
          <w:rFonts w:eastAsiaTheme="minorHAnsi"/>
          <w:b w:val="0"/>
        </w:rPr>
        <w:t xml:space="preserve"> deficiencies found, all corrected</w:t>
      </w:r>
    </w:p>
    <w:p w14:paraId="73CCEC89" w14:textId="77777777" w:rsidR="00AC239F" w:rsidRPr="00F43397" w:rsidRDefault="00AC239F" w:rsidP="00AC239F">
      <w:pPr>
        <w:rPr>
          <w:rFonts w:ascii="Aptos" w:hAnsi="Aptos"/>
          <w:sz w:val="22"/>
        </w:rPr>
      </w:pPr>
    </w:p>
    <w:tbl>
      <w:tblPr>
        <w:tblStyle w:val="TableGrid"/>
        <w:tblW w:w="5000" w:type="pct"/>
        <w:tblLook w:val="04A0" w:firstRow="1" w:lastRow="0" w:firstColumn="1" w:lastColumn="0" w:noHBand="0" w:noVBand="1"/>
      </w:tblPr>
      <w:tblGrid>
        <w:gridCol w:w="10070"/>
      </w:tblGrid>
      <w:tr w:rsidR="00AC239F" w:rsidRPr="002D0088" w14:paraId="1B7F62A9" w14:textId="77777777" w:rsidTr="00FD7562">
        <w:tc>
          <w:tcPr>
            <w:tcW w:w="5000" w:type="pct"/>
          </w:tcPr>
          <w:p w14:paraId="179B4001" w14:textId="77777777" w:rsidR="00AC239F" w:rsidRPr="00F43397" w:rsidRDefault="00AC239F">
            <w:pPr>
              <w:tabs>
                <w:tab w:val="left" w:pos="4216"/>
              </w:tabs>
              <w:rPr>
                <w:rFonts w:ascii="Aptos" w:hAnsi="Aptos" w:cstheme="minorHAnsi"/>
                <w:b/>
                <w:sz w:val="22"/>
              </w:rPr>
            </w:pPr>
            <w:r w:rsidRPr="00F43397">
              <w:rPr>
                <w:rFonts w:ascii="Aptos" w:hAnsi="Aptos" w:cstheme="minorHAnsi"/>
                <w:b/>
                <w:sz w:val="22"/>
              </w:rPr>
              <w:t>Summary:</w:t>
            </w:r>
          </w:p>
          <w:p w14:paraId="794B507F" w14:textId="332BAB7C" w:rsidR="00AC239F" w:rsidRPr="00F43397" w:rsidRDefault="00AC239F" w:rsidP="00AB73AD">
            <w:pPr>
              <w:pStyle w:val="ListParagraph"/>
              <w:numPr>
                <w:ilvl w:val="0"/>
                <w:numId w:val="12"/>
              </w:numPr>
              <w:tabs>
                <w:tab w:val="left" w:pos="4216"/>
              </w:tabs>
              <w:rPr>
                <w:rFonts w:ascii="Aptos" w:hAnsi="Aptos" w:cstheme="minorHAnsi"/>
                <w:bCs/>
                <w:sz w:val="22"/>
              </w:rPr>
            </w:pPr>
            <w:r w:rsidRPr="00F43397">
              <w:rPr>
                <w:rFonts w:ascii="Aptos" w:hAnsi="Aptos" w:cstheme="minorHAnsi"/>
                <w:bCs/>
                <w:sz w:val="22"/>
              </w:rPr>
              <w:t>No safety concerns</w:t>
            </w:r>
          </w:p>
          <w:p w14:paraId="595C05D5" w14:textId="77777777" w:rsidR="00AC239F" w:rsidRPr="00F43397" w:rsidRDefault="00AC239F">
            <w:pPr>
              <w:tabs>
                <w:tab w:val="left" w:pos="4216"/>
              </w:tabs>
              <w:rPr>
                <w:rFonts w:ascii="Aptos" w:hAnsi="Aptos" w:cstheme="minorHAnsi"/>
                <w:b/>
                <w:sz w:val="22"/>
              </w:rPr>
            </w:pPr>
            <w:r w:rsidRPr="00F43397">
              <w:rPr>
                <w:rFonts w:ascii="Aptos" w:hAnsi="Aptos" w:cstheme="minorHAnsi"/>
                <w:b/>
                <w:sz w:val="22"/>
              </w:rPr>
              <w:t xml:space="preserve">In favor: </w:t>
            </w:r>
            <w:r w:rsidRPr="00F43397">
              <w:rPr>
                <w:rFonts w:ascii="Aptos" w:hAnsi="Aptos" w:cstheme="minorHAnsi"/>
                <w:bCs/>
                <w:sz w:val="22"/>
              </w:rPr>
              <w:t>All</w:t>
            </w:r>
          </w:p>
          <w:p w14:paraId="3A589339" w14:textId="77777777" w:rsidR="00AC239F" w:rsidRPr="00F43397" w:rsidRDefault="00AC239F">
            <w:pPr>
              <w:tabs>
                <w:tab w:val="left" w:pos="4216"/>
              </w:tabs>
              <w:rPr>
                <w:rFonts w:ascii="Aptos" w:hAnsi="Aptos" w:cstheme="minorHAnsi"/>
                <w:b/>
                <w:sz w:val="22"/>
              </w:rPr>
            </w:pPr>
            <w:r w:rsidRPr="00F43397">
              <w:rPr>
                <w:rFonts w:ascii="Aptos" w:hAnsi="Aptos" w:cstheme="minorHAnsi"/>
                <w:b/>
                <w:sz w:val="22"/>
              </w:rPr>
              <w:t xml:space="preserve">Opposed: </w:t>
            </w:r>
            <w:r w:rsidRPr="00F43397">
              <w:rPr>
                <w:rFonts w:ascii="Aptos" w:hAnsi="Aptos" w:cstheme="minorHAnsi"/>
                <w:bCs/>
                <w:sz w:val="22"/>
              </w:rPr>
              <w:t>None</w:t>
            </w:r>
          </w:p>
          <w:p w14:paraId="7314B930" w14:textId="77777777" w:rsidR="00AC239F" w:rsidRPr="00F43397" w:rsidRDefault="00AC239F">
            <w:pPr>
              <w:tabs>
                <w:tab w:val="left" w:pos="4216"/>
              </w:tabs>
              <w:rPr>
                <w:rFonts w:ascii="Aptos" w:hAnsi="Aptos" w:cstheme="minorHAnsi"/>
                <w:b/>
                <w:sz w:val="22"/>
              </w:rPr>
            </w:pPr>
            <w:r w:rsidRPr="00F43397">
              <w:rPr>
                <w:rFonts w:ascii="Aptos" w:hAnsi="Aptos" w:cstheme="minorHAnsi"/>
                <w:b/>
                <w:sz w:val="22"/>
              </w:rPr>
              <w:t xml:space="preserve">Abstained: </w:t>
            </w:r>
            <w:r w:rsidRPr="00F43397">
              <w:rPr>
                <w:rFonts w:ascii="Aptos" w:hAnsi="Aptos" w:cstheme="minorHAnsi"/>
                <w:bCs/>
                <w:sz w:val="22"/>
              </w:rPr>
              <w:t>None</w:t>
            </w:r>
          </w:p>
          <w:p w14:paraId="7D114B36" w14:textId="2D5E801A" w:rsidR="00AC239F" w:rsidRPr="00F662F4" w:rsidRDefault="00AC239F">
            <w:pPr>
              <w:overflowPunct w:val="0"/>
              <w:autoSpaceDE w:val="0"/>
              <w:autoSpaceDN w:val="0"/>
              <w:adjustRightInd w:val="0"/>
              <w:contextualSpacing/>
              <w:rPr>
                <w:rFonts w:ascii="Aptos" w:hAnsi="Aptos" w:cstheme="minorHAnsi"/>
                <w:b/>
                <w:bCs/>
                <w:sz w:val="22"/>
              </w:rPr>
            </w:pPr>
            <w:r w:rsidRPr="00F43397">
              <w:rPr>
                <w:rFonts w:ascii="Aptos" w:hAnsi="Aptos" w:cstheme="minorHAnsi"/>
                <w:b/>
                <w:sz w:val="22"/>
              </w:rPr>
              <w:t xml:space="preserve">Status: </w:t>
            </w:r>
            <w:r w:rsidRPr="00F43397">
              <w:rPr>
                <w:rFonts w:ascii="Aptos" w:hAnsi="Aptos" w:cstheme="minorHAnsi"/>
                <w:bCs/>
                <w:sz w:val="22"/>
              </w:rPr>
              <w:t>Approved with stipulations</w:t>
            </w:r>
            <w:r w:rsidRPr="00F43397">
              <w:rPr>
                <w:rFonts w:ascii="Aptos" w:hAnsi="Aptos" w:cstheme="minorHAnsi"/>
                <w:b/>
                <w:sz w:val="22"/>
              </w:rPr>
              <w:t xml:space="preserve">. </w:t>
            </w:r>
            <w:r w:rsidRPr="00F43397">
              <w:rPr>
                <w:rFonts w:ascii="Aptos" w:hAnsi="Aptos" w:cstheme="minorHAnsi"/>
                <w:sz w:val="22"/>
              </w:rPr>
              <w:t xml:space="preserve"> </w:t>
            </w:r>
            <w:r w:rsidRPr="00F43397">
              <w:rPr>
                <w:rFonts w:ascii="Aptos" w:hAnsi="Aptos" w:cstheme="minorHAnsi"/>
                <w:b/>
                <w:sz w:val="22"/>
              </w:rPr>
              <w:t xml:space="preserve">These include: </w:t>
            </w:r>
            <w:r w:rsidRPr="00F43397">
              <w:rPr>
                <w:rFonts w:ascii="Aptos" w:hAnsi="Aptos" w:cstheme="minorHAnsi"/>
                <w:bCs/>
                <w:sz w:val="22"/>
              </w:rPr>
              <w:t>Completion of training</w:t>
            </w:r>
          </w:p>
        </w:tc>
      </w:tr>
    </w:tbl>
    <w:p w14:paraId="1C91D73E" w14:textId="77777777" w:rsidR="006B2FA4" w:rsidRDefault="006B2FA4" w:rsidP="006B2FA4"/>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2FA4" w:rsidRPr="00E9449F" w14:paraId="3D2DF64E" w14:textId="77777777">
        <w:trPr>
          <w:trHeight w:val="251"/>
        </w:trPr>
        <w:tc>
          <w:tcPr>
            <w:tcW w:w="10070" w:type="dxa"/>
            <w:tcBorders>
              <w:top w:val="single" w:sz="4" w:space="0" w:color="auto"/>
              <w:bottom w:val="single" w:sz="4" w:space="0" w:color="auto"/>
            </w:tcBorders>
          </w:tcPr>
          <w:p w14:paraId="21FB3506" w14:textId="77777777" w:rsidR="006B2FA4" w:rsidRPr="00E9449F" w:rsidRDefault="006B2FA4">
            <w:pPr>
              <w:pStyle w:val="SectionTitle"/>
              <w:contextualSpacing w:val="0"/>
            </w:pPr>
            <w:r w:rsidRPr="00E9449F">
              <w:t xml:space="preserve">Recombinant DNA </w:t>
            </w:r>
            <w:r w:rsidRPr="00435A80">
              <w:t>Registration for IBC review and authorization.</w:t>
            </w:r>
            <w:r w:rsidRPr="00E9449F">
              <w:t xml:space="preserve"> </w:t>
            </w:r>
          </w:p>
        </w:tc>
      </w:tr>
    </w:tbl>
    <w:p w14:paraId="274EE0FC" w14:textId="77777777" w:rsidR="006B2FA4" w:rsidRDefault="006B2FA4" w:rsidP="006B2FA4">
      <w:pPr>
        <w:pStyle w:val="Heading1"/>
      </w:pPr>
      <w:r w:rsidRPr="006C4EAA">
        <w:t>PI: Gerta Hoxhaj</w:t>
      </w:r>
    </w:p>
    <w:p w14:paraId="345D5BB4" w14:textId="77777777" w:rsidR="006B2FA4" w:rsidRPr="0090209B" w:rsidRDefault="006B2FA4" w:rsidP="006B2FA4">
      <w:pPr>
        <w:pStyle w:val="Agendabullet1"/>
        <w:rPr>
          <w:b w:val="0"/>
          <w:bCs/>
        </w:rPr>
      </w:pPr>
      <w:r w:rsidRPr="0090209B">
        <w:t xml:space="preserve">Title: </w:t>
      </w:r>
      <w:r w:rsidRPr="0090209B">
        <w:rPr>
          <w:b w:val="0"/>
          <w:bCs/>
        </w:rPr>
        <w:t>Harnessing the metabolic dependencies of mitochondrial NADK2 as a therapeutic strategy for lung cancer</w:t>
      </w:r>
    </w:p>
    <w:p w14:paraId="7C93D903" w14:textId="77777777" w:rsidR="006B2FA4" w:rsidRPr="0090209B" w:rsidRDefault="006B2FA4" w:rsidP="006B2FA4">
      <w:pPr>
        <w:pStyle w:val="Agendabullet1"/>
        <w:jc w:val="both"/>
      </w:pPr>
      <w:r w:rsidRPr="0090209B">
        <w:t>Note:</w:t>
      </w:r>
      <w:r w:rsidRPr="0090209B">
        <w:rPr>
          <w:b w:val="0"/>
        </w:rPr>
        <w:t xml:space="preserve"> Renewal</w:t>
      </w:r>
    </w:p>
    <w:p w14:paraId="4EF93303" w14:textId="77777777" w:rsidR="006B2FA4" w:rsidRPr="00CD599C" w:rsidRDefault="006B2FA4" w:rsidP="006B2FA4">
      <w:pPr>
        <w:pStyle w:val="Agendabullet1"/>
        <w:jc w:val="both"/>
      </w:pPr>
      <w:r w:rsidRPr="00E9449F">
        <w:t xml:space="preserve">NIH Guideline Section(s):   </w:t>
      </w:r>
      <w:r w:rsidRPr="004867E5">
        <w:rPr>
          <w:b w:val="0"/>
          <w:bCs/>
        </w:rPr>
        <w:t>III-D-3, III</w:t>
      </w:r>
      <w:r w:rsidRPr="00FC6010">
        <w:rPr>
          <w:b w:val="0"/>
          <w:bCs/>
        </w:rPr>
        <w:t>-D</w:t>
      </w:r>
      <w:r w:rsidRPr="00567F6C">
        <w:rPr>
          <w:b w:val="0"/>
          <w:bCs/>
        </w:rPr>
        <w:t>-4, III-E, III</w:t>
      </w:r>
      <w:r w:rsidRPr="00150845">
        <w:rPr>
          <w:b w:val="0"/>
          <w:bCs/>
        </w:rPr>
        <w:t>-E-1 and III-F-8</w:t>
      </w:r>
    </w:p>
    <w:p w14:paraId="78971704" w14:textId="77777777" w:rsidR="006B6F69" w:rsidRDefault="006B2FA4" w:rsidP="006B6F69">
      <w:pPr>
        <w:pStyle w:val="Agendabullet1"/>
      </w:pPr>
      <w:r w:rsidRPr="00E9449F">
        <w:t xml:space="preserve">Project Summary: </w:t>
      </w:r>
    </w:p>
    <w:p w14:paraId="24154117" w14:textId="2EB533F5" w:rsidR="006B6F69" w:rsidRDefault="006B6F69" w:rsidP="006B6F69">
      <w:pPr>
        <w:pStyle w:val="AgendaBullet2"/>
      </w:pPr>
      <w:r>
        <w:lastRenderedPageBreak/>
        <w:t>L</w:t>
      </w:r>
      <w:r w:rsidRPr="006C4C1B">
        <w:t>ab focuses on understanding how signaling pathways regulate metabolic processes that underl</w:t>
      </w:r>
      <w:r>
        <w:t>y</w:t>
      </w:r>
      <w:r w:rsidRPr="006C4C1B">
        <w:t xml:space="preserve"> the uncontrolled growth of cancer cells.</w:t>
      </w:r>
    </w:p>
    <w:p w14:paraId="59076EE3" w14:textId="0F2836CE" w:rsidR="006B6F69" w:rsidRPr="003B61FB" w:rsidRDefault="006B6F69" w:rsidP="006B6F69">
      <w:pPr>
        <w:pStyle w:val="AgendaBullet2"/>
      </w:pPr>
      <w:r>
        <w:t>Study</w:t>
      </w:r>
      <w:r w:rsidRPr="00445195">
        <w:t xml:space="preserve"> the functions of metabolic enzymes and their role in cell growth and proliferation through knocking down or </w:t>
      </w:r>
      <w:r>
        <w:t>expressing</w:t>
      </w:r>
      <w:r w:rsidRPr="00445195">
        <w:t xml:space="preserve"> the gene of interest</w:t>
      </w:r>
      <w:r>
        <w:t xml:space="preserve"> in cell lines</w:t>
      </w:r>
      <w:r w:rsidRPr="00445195">
        <w:t>.</w:t>
      </w:r>
      <w:r w:rsidR="00E926F8">
        <w:t xml:space="preserve"> </w:t>
      </w:r>
      <w:r w:rsidR="00E926F8" w:rsidRPr="00FA4CD0">
        <w:rPr>
          <w:bCs/>
        </w:rPr>
        <w:t xml:space="preserve">Enzymes of interest are also be expressed in the </w:t>
      </w:r>
      <w:r w:rsidR="00386EFF">
        <w:rPr>
          <w:bCs/>
          <w:i/>
          <w:iCs/>
        </w:rPr>
        <w:t xml:space="preserve">E. coli </w:t>
      </w:r>
      <w:r w:rsidR="00E926F8" w:rsidRPr="00FA4CD0">
        <w:rPr>
          <w:bCs/>
        </w:rPr>
        <w:t>BL21 strain for functional studies.</w:t>
      </w:r>
    </w:p>
    <w:p w14:paraId="45ABE469" w14:textId="00BC3EAD" w:rsidR="006B2FA4" w:rsidRPr="009931BC" w:rsidRDefault="006B2FA4" w:rsidP="003B61FB">
      <w:pPr>
        <w:pStyle w:val="Agendabullet1"/>
      </w:pPr>
      <w:r w:rsidRPr="009931BC">
        <w:t xml:space="preserve">Vectors: </w:t>
      </w:r>
    </w:p>
    <w:p w14:paraId="6E66743F" w14:textId="1B63710D" w:rsidR="006B2FA4" w:rsidRPr="00F25A29" w:rsidRDefault="006B2FA4" w:rsidP="006B2FA4">
      <w:pPr>
        <w:pStyle w:val="AgendaBullet2"/>
      </w:pPr>
      <w:r w:rsidRPr="009931BC">
        <w:t>Replication incompetent, VSV-G pseudotyped, 3rd generation Lentivirus</w:t>
      </w:r>
    </w:p>
    <w:p w14:paraId="6B8693F6" w14:textId="50F4CF5F" w:rsidR="006B2FA4" w:rsidRPr="00F25A29" w:rsidRDefault="006B2FA4" w:rsidP="006B2FA4">
      <w:pPr>
        <w:pStyle w:val="AgendaBullet2"/>
      </w:pPr>
      <w:r w:rsidRPr="00F25A29">
        <w:t>Replication incompetent Adeno-associated virus</w:t>
      </w:r>
    </w:p>
    <w:p w14:paraId="24E746F8" w14:textId="5AC44C92" w:rsidR="006B2FA4" w:rsidRDefault="006B2FA4" w:rsidP="006B2FA4">
      <w:pPr>
        <w:pStyle w:val="AgendaBullet2"/>
      </w:pPr>
      <w:r w:rsidRPr="00A3019B">
        <w:t>Transposon plasmids</w:t>
      </w:r>
    </w:p>
    <w:p w14:paraId="579A62A5" w14:textId="37BA6DCF" w:rsidR="006B2FA4" w:rsidRPr="0087479A" w:rsidRDefault="006B2FA4" w:rsidP="006B2FA4">
      <w:pPr>
        <w:pStyle w:val="AgendaBullet2"/>
      </w:pPr>
      <w:r>
        <w:t>Bacterial expression plasmid</w:t>
      </w:r>
    </w:p>
    <w:p w14:paraId="58C749E1" w14:textId="06135FD7" w:rsidR="006B2FA4" w:rsidRPr="0087479A" w:rsidRDefault="006B2FA4" w:rsidP="006B2FA4">
      <w:pPr>
        <w:pStyle w:val="AgendaBullet2"/>
      </w:pPr>
      <w:r w:rsidRPr="0087479A">
        <w:t>Mutagenesis plasmids</w:t>
      </w:r>
    </w:p>
    <w:p w14:paraId="706A12D4" w14:textId="77777777" w:rsidR="006B2FA4" w:rsidRPr="0087479A" w:rsidRDefault="006B2FA4" w:rsidP="006B2FA4">
      <w:pPr>
        <w:pStyle w:val="AgendaBullet2"/>
      </w:pPr>
      <w:r w:rsidRPr="0087479A">
        <w:t>CRISPR/</w:t>
      </w:r>
      <w:r w:rsidRPr="0087479A">
        <w:rPr>
          <w:i/>
        </w:rPr>
        <w:t>cas9</w:t>
      </w:r>
      <w:r w:rsidRPr="0087479A">
        <w:t xml:space="preserve"> system </w:t>
      </w:r>
    </w:p>
    <w:p w14:paraId="306143E8" w14:textId="77777777" w:rsidR="006B2FA4" w:rsidRPr="00F51F13" w:rsidRDefault="006B2FA4" w:rsidP="006B2FA4">
      <w:pPr>
        <w:pStyle w:val="Agendabullet1"/>
        <w:jc w:val="both"/>
      </w:pPr>
      <w:r w:rsidRPr="00F51F13">
        <w:t xml:space="preserve">Transgenes: </w:t>
      </w:r>
      <w:r w:rsidRPr="00F51F13">
        <w:rPr>
          <w:b w:val="0"/>
        </w:rPr>
        <w:t>function (source)</w:t>
      </w:r>
    </w:p>
    <w:p w14:paraId="1E76DC8C" w14:textId="3BEC8B58" w:rsidR="006B2FA4" w:rsidRPr="00F51F13" w:rsidRDefault="006B2FA4" w:rsidP="006B2FA4">
      <w:pPr>
        <w:pStyle w:val="AgendaBullet2"/>
      </w:pPr>
      <w:r w:rsidRPr="00F51F13">
        <w:t>metabolic enzymes (human)</w:t>
      </w:r>
    </w:p>
    <w:p w14:paraId="50F7A25A" w14:textId="7CAA8E33" w:rsidR="006B2FA4" w:rsidRPr="00F51F13" w:rsidRDefault="006B2FA4" w:rsidP="006B2FA4">
      <w:pPr>
        <w:pStyle w:val="AgendaBullet2"/>
      </w:pPr>
      <w:r w:rsidRPr="00F51F13">
        <w:t>purine enzymes (human)</w:t>
      </w:r>
    </w:p>
    <w:p w14:paraId="471C3913" w14:textId="361E358F" w:rsidR="006B2FA4" w:rsidRPr="00945491" w:rsidRDefault="006B2FA4" w:rsidP="006B2FA4">
      <w:pPr>
        <w:pStyle w:val="AgendaBullet2"/>
      </w:pPr>
      <w:r w:rsidRPr="00F51F13">
        <w:t>oncogene</w:t>
      </w:r>
      <w:r w:rsidRPr="00945491">
        <w:t xml:space="preserve"> (human)</w:t>
      </w:r>
    </w:p>
    <w:p w14:paraId="20C67AB3" w14:textId="3FF992AE" w:rsidR="006B2FA4" w:rsidRDefault="006B2FA4" w:rsidP="006B2FA4">
      <w:pPr>
        <w:pStyle w:val="AgendaBullet2"/>
      </w:pPr>
      <w:r w:rsidRPr="00945491">
        <w:t>tumor suppressor (human)</w:t>
      </w:r>
    </w:p>
    <w:p w14:paraId="795DF4F9" w14:textId="647CEDFB" w:rsidR="006B2FA4" w:rsidRPr="00703E24" w:rsidRDefault="006B2FA4" w:rsidP="006B2FA4">
      <w:pPr>
        <w:pStyle w:val="AgendaBullet2"/>
      </w:pPr>
      <w:r w:rsidRPr="00703E24">
        <w:t xml:space="preserve">proto-oncogene (human) </w:t>
      </w:r>
    </w:p>
    <w:p w14:paraId="248BED65" w14:textId="27C2AF0B" w:rsidR="006B2FA4" w:rsidRPr="000E14A2" w:rsidRDefault="006B2FA4" w:rsidP="006B2FA4">
      <w:pPr>
        <w:pStyle w:val="AgendaBullet2"/>
        <w:rPr>
          <w:b/>
        </w:rPr>
      </w:pPr>
      <w:r w:rsidRPr="000F64D7">
        <w:t xml:space="preserve">recombinase (P1 </w:t>
      </w:r>
      <w:r w:rsidRPr="00B0234A">
        <w:t xml:space="preserve">bacteriophage) </w:t>
      </w:r>
    </w:p>
    <w:p w14:paraId="271EF5C3" w14:textId="72C2124F" w:rsidR="006B2FA4" w:rsidRPr="000E14A2" w:rsidRDefault="006B2FA4" w:rsidP="006B2FA4">
      <w:pPr>
        <w:pStyle w:val="AgendaBullet2"/>
        <w:rPr>
          <w:b/>
        </w:rPr>
      </w:pPr>
      <w:r>
        <w:rPr>
          <w:iCs/>
        </w:rPr>
        <w:t>endonuclease (</w:t>
      </w:r>
      <w:r>
        <w:rPr>
          <w:i/>
        </w:rPr>
        <w:t>S. pyogenes</w:t>
      </w:r>
      <w:r>
        <w:rPr>
          <w:iCs/>
        </w:rPr>
        <w:t>)</w:t>
      </w:r>
    </w:p>
    <w:p w14:paraId="69C70AE9" w14:textId="1A454E52" w:rsidR="006B2FA4" w:rsidRPr="000E14A2" w:rsidRDefault="006B2FA4" w:rsidP="006B2FA4">
      <w:pPr>
        <w:pStyle w:val="AgendaBullet2"/>
        <w:rPr>
          <w:b/>
        </w:rPr>
      </w:pPr>
      <w:r w:rsidRPr="000E14A2">
        <w:t>fluorescent marker (</w:t>
      </w:r>
      <w:r w:rsidRPr="000E14A2">
        <w:rPr>
          <w:i/>
        </w:rPr>
        <w:t>A. victoria</w:t>
      </w:r>
      <w:r w:rsidRPr="000E14A2">
        <w:t>)</w:t>
      </w:r>
    </w:p>
    <w:p w14:paraId="13FA7B04" w14:textId="1A42AB8E" w:rsidR="006B2FA4" w:rsidRPr="00945491" w:rsidRDefault="006B2FA4" w:rsidP="006B2FA4">
      <w:pPr>
        <w:pStyle w:val="Agendabullet1"/>
        <w:jc w:val="both"/>
      </w:pPr>
      <w:r w:rsidRPr="00945491">
        <w:t xml:space="preserve">Oncogenes/Tumor suppressor: </w:t>
      </w:r>
      <w:r w:rsidRPr="00945491">
        <w:rPr>
          <w:b w:val="0"/>
        </w:rPr>
        <w:t>Alteration o</w:t>
      </w:r>
      <w:r w:rsidRPr="00567F6C">
        <w:rPr>
          <w:b w:val="0"/>
        </w:rPr>
        <w:t xml:space="preserve">f </w:t>
      </w:r>
      <w:r w:rsidR="00644459">
        <w:rPr>
          <w:b w:val="0"/>
        </w:rPr>
        <w:t>genes</w:t>
      </w:r>
      <w:r w:rsidRPr="00945491">
        <w:rPr>
          <w:b w:val="0"/>
        </w:rPr>
        <w:t xml:space="preserve"> might result in tumorigenic effects. </w:t>
      </w:r>
    </w:p>
    <w:p w14:paraId="0B4E1149" w14:textId="77777777" w:rsidR="006B2FA4" w:rsidRPr="00945491" w:rsidRDefault="006B2FA4" w:rsidP="006B2FA4">
      <w:pPr>
        <w:pStyle w:val="Agendabullet1"/>
        <w:jc w:val="both"/>
      </w:pPr>
      <w:r w:rsidRPr="00945491">
        <w:t xml:space="preserve">Toxic Genes: </w:t>
      </w:r>
      <w:r w:rsidRPr="00945491">
        <w:rPr>
          <w:b w:val="0"/>
        </w:rPr>
        <w:t>None</w:t>
      </w:r>
    </w:p>
    <w:p w14:paraId="4CF9E646" w14:textId="04A8A191" w:rsidR="006B2FA4" w:rsidRPr="00015602" w:rsidRDefault="006B2FA4" w:rsidP="006B2FA4">
      <w:pPr>
        <w:pStyle w:val="Agendabullet1"/>
        <w:jc w:val="both"/>
      </w:pPr>
      <w:r w:rsidRPr="00567F6C">
        <w:t xml:space="preserve">Host:  </w:t>
      </w:r>
      <w:r w:rsidRPr="00567F6C">
        <w:rPr>
          <w:b w:val="0"/>
        </w:rPr>
        <w:t>Mammalian (established</w:t>
      </w:r>
      <w:r w:rsidR="004D25F4">
        <w:rPr>
          <w:b w:val="0"/>
        </w:rPr>
        <w:t xml:space="preserve"> human and mouse</w:t>
      </w:r>
      <w:r w:rsidRPr="00567F6C">
        <w:rPr>
          <w:b w:val="0"/>
        </w:rPr>
        <w:t xml:space="preserve"> cell lines</w:t>
      </w:r>
      <w:r w:rsidR="004D25F4">
        <w:rPr>
          <w:b w:val="0"/>
        </w:rPr>
        <w:t>)</w:t>
      </w:r>
      <w:r w:rsidRPr="00C362E3">
        <w:rPr>
          <w:b w:val="0"/>
        </w:rPr>
        <w:t>; bacteria (</w:t>
      </w:r>
      <w:r w:rsidRPr="00C362E3">
        <w:rPr>
          <w:b w:val="0"/>
          <w:i/>
        </w:rPr>
        <w:t>E. coli</w:t>
      </w:r>
      <w:r w:rsidRPr="00C362E3">
        <w:rPr>
          <w:b w:val="0"/>
        </w:rPr>
        <w:t xml:space="preserve"> K12</w:t>
      </w:r>
      <w:r w:rsidRPr="003212C4">
        <w:rPr>
          <w:b w:val="0"/>
        </w:rPr>
        <w:t>, BL21</w:t>
      </w:r>
      <w:r w:rsidRPr="00C362E3">
        <w:rPr>
          <w:b w:val="0"/>
        </w:rPr>
        <w:t>)</w:t>
      </w:r>
      <w:r w:rsidRPr="00B26578">
        <w:rPr>
          <w:b w:val="0"/>
        </w:rPr>
        <w:t xml:space="preserve"> </w:t>
      </w:r>
    </w:p>
    <w:p w14:paraId="33E1EE82" w14:textId="77777777" w:rsidR="006B2FA4" w:rsidRPr="004E0B1C" w:rsidRDefault="006B2FA4" w:rsidP="006B2FA4">
      <w:pPr>
        <w:pStyle w:val="Agendabullet1"/>
        <w:jc w:val="both"/>
      </w:pPr>
      <w:r w:rsidRPr="004E0B1C">
        <w:t xml:space="preserve">Notes: </w:t>
      </w:r>
    </w:p>
    <w:p w14:paraId="7D87CD03" w14:textId="77777777" w:rsidR="006B2FA4" w:rsidRPr="004E0B1C" w:rsidRDefault="006B2FA4" w:rsidP="006B2FA4">
      <w:pPr>
        <w:pStyle w:val="AgendaBullet2"/>
      </w:pPr>
      <w:r w:rsidRPr="004E0B1C">
        <w:t>Viral production:</w:t>
      </w:r>
    </w:p>
    <w:p w14:paraId="5DD0D97C" w14:textId="77777777" w:rsidR="006B2FA4" w:rsidRPr="004867E5" w:rsidRDefault="006B2FA4" w:rsidP="006B2FA4">
      <w:pPr>
        <w:pStyle w:val="Agendabullet30"/>
      </w:pPr>
      <w:r w:rsidRPr="004867E5">
        <w:t xml:space="preserve">Production </w:t>
      </w:r>
      <w:r>
        <w:t xml:space="preserve">and purification </w:t>
      </w:r>
      <w:r w:rsidRPr="004867E5">
        <w:t xml:space="preserve">of lentivirus.  </w:t>
      </w:r>
    </w:p>
    <w:p w14:paraId="30344B61" w14:textId="566822BB" w:rsidR="006B2FA4" w:rsidRPr="00A02825" w:rsidRDefault="00F02332" w:rsidP="006B2FA4">
      <w:pPr>
        <w:pStyle w:val="Agendabullet30"/>
      </w:pPr>
      <w:r>
        <w:t>Ready</w:t>
      </w:r>
      <w:r w:rsidR="006B2FA4" w:rsidRPr="00A02825">
        <w:t>-to-use AAV.</w:t>
      </w:r>
    </w:p>
    <w:p w14:paraId="613CA034" w14:textId="77777777" w:rsidR="006B2FA4" w:rsidRPr="00A02825" w:rsidRDefault="006B2FA4" w:rsidP="006B2FA4">
      <w:pPr>
        <w:pStyle w:val="Agendabullet1"/>
        <w:jc w:val="both"/>
        <w:rPr>
          <w:b w:val="0"/>
        </w:rPr>
      </w:pPr>
      <w:r w:rsidRPr="00A02825">
        <w:t xml:space="preserve">Animal Model: </w:t>
      </w:r>
      <w:r w:rsidRPr="00A02825">
        <w:rPr>
          <w:b w:val="0"/>
        </w:rPr>
        <w:t>Mouse</w:t>
      </w:r>
    </w:p>
    <w:p w14:paraId="6DDACE2B" w14:textId="77777777" w:rsidR="006B2FA4" w:rsidRPr="00A02825" w:rsidRDefault="006B2FA4" w:rsidP="006B2FA4">
      <w:pPr>
        <w:pStyle w:val="Agendabullet1"/>
        <w:rPr>
          <w:rFonts w:ascii="Calibri" w:eastAsia="Calibri" w:hAnsi="Calibri"/>
          <w:bCs/>
        </w:rPr>
      </w:pPr>
      <w:r w:rsidRPr="00A02825">
        <w:t xml:space="preserve">Transgenic animals: </w:t>
      </w:r>
      <w:r w:rsidRPr="00A02825">
        <w:rPr>
          <w:b w:val="0"/>
          <w:bCs/>
        </w:rPr>
        <w:t>Yes</w:t>
      </w:r>
      <w:r w:rsidRPr="00A02825">
        <w:t xml:space="preserve">         Generated at UTSW: </w:t>
      </w:r>
      <w:r w:rsidRPr="00A02825">
        <w:rPr>
          <w:b w:val="0"/>
          <w:bCs/>
        </w:rPr>
        <w:t>No</w:t>
      </w:r>
      <w:r w:rsidRPr="00A02825">
        <w:tab/>
        <w:t xml:space="preserve">GDMO: </w:t>
      </w:r>
      <w:r w:rsidRPr="00A02825">
        <w:rPr>
          <w:b w:val="0"/>
          <w:bCs/>
        </w:rPr>
        <w:t>No</w:t>
      </w:r>
    </w:p>
    <w:p w14:paraId="7E243B4F" w14:textId="77777777" w:rsidR="006B2FA4" w:rsidRPr="00CC23F4" w:rsidRDefault="006B2FA4" w:rsidP="006B2FA4">
      <w:pPr>
        <w:pStyle w:val="Agendabullet1"/>
        <w:jc w:val="both"/>
      </w:pPr>
      <w:r w:rsidRPr="00CC23F4">
        <w:t xml:space="preserve">Route(s) of Administration: </w:t>
      </w:r>
    </w:p>
    <w:p w14:paraId="4F0430EC" w14:textId="77777777" w:rsidR="006B2FA4" w:rsidRPr="00400601" w:rsidRDefault="006B2FA4" w:rsidP="006B2FA4">
      <w:pPr>
        <w:pStyle w:val="AgendaBullet2"/>
      </w:pPr>
      <w:r>
        <w:t>Cells</w:t>
      </w:r>
      <w:r w:rsidRPr="00400601">
        <w:t>:</w:t>
      </w:r>
    </w:p>
    <w:p w14:paraId="6ED5A4E0" w14:textId="77777777" w:rsidR="006B2FA4" w:rsidRDefault="006B2FA4" w:rsidP="006B2FA4">
      <w:pPr>
        <w:pStyle w:val="Agendabullet30"/>
        <w:jc w:val="left"/>
      </w:pPr>
      <w:r w:rsidRPr="00400601">
        <w:t xml:space="preserve">Subcutaneous, </w:t>
      </w:r>
      <w:r>
        <w:t xml:space="preserve">intravenous, mammary fat pad – </w:t>
      </w:r>
      <w:r w:rsidRPr="002B6466">
        <w:t>xenograft</w:t>
      </w:r>
      <w:r>
        <w:t xml:space="preserve"> of modified or non-modified established cell lines</w:t>
      </w:r>
    </w:p>
    <w:p w14:paraId="152308BC" w14:textId="77777777" w:rsidR="006B2FA4" w:rsidRDefault="006B2FA4" w:rsidP="006B2FA4">
      <w:pPr>
        <w:pStyle w:val="Agendabullet30"/>
        <w:jc w:val="left"/>
      </w:pPr>
      <w:r w:rsidRPr="00400601">
        <w:t xml:space="preserve">Subcutaneous, </w:t>
      </w:r>
      <w:r>
        <w:t xml:space="preserve">intravenous, </w:t>
      </w:r>
      <w:r w:rsidRPr="002B6466">
        <w:t>mammary fat pad</w:t>
      </w:r>
      <w:r>
        <w:t xml:space="preserve"> – </w:t>
      </w:r>
      <w:r w:rsidRPr="002B6466">
        <w:t>allograft</w:t>
      </w:r>
      <w:r>
        <w:t xml:space="preserve"> of modified established cell lines</w:t>
      </w:r>
    </w:p>
    <w:p w14:paraId="7C12C260" w14:textId="77777777" w:rsidR="006B2FA4" w:rsidRDefault="006B2FA4" w:rsidP="006B2FA4">
      <w:pPr>
        <w:pStyle w:val="AgendaBullet2"/>
      </w:pPr>
      <w:r>
        <w:t>Viral vectors:</w:t>
      </w:r>
    </w:p>
    <w:p w14:paraId="76B7D1E9" w14:textId="77777777" w:rsidR="006B2FA4" w:rsidRDefault="006B2FA4" w:rsidP="006B2FA4">
      <w:pPr>
        <w:pStyle w:val="Agendabullet30"/>
      </w:pPr>
      <w:r>
        <w:t>Intratracheal – lentivirus</w:t>
      </w:r>
    </w:p>
    <w:p w14:paraId="04FCCD5C" w14:textId="77777777" w:rsidR="006B2FA4" w:rsidRDefault="006B2FA4" w:rsidP="006B2FA4">
      <w:pPr>
        <w:pStyle w:val="Agendabullet30"/>
      </w:pPr>
      <w:r>
        <w:t>Retro-orbital – AAV</w:t>
      </w:r>
    </w:p>
    <w:p w14:paraId="715F03AF" w14:textId="77777777" w:rsidR="006B2FA4" w:rsidRPr="00C27FF6" w:rsidRDefault="006B2FA4" w:rsidP="006B2FA4">
      <w:pPr>
        <w:pStyle w:val="AgendaBullet2"/>
      </w:pPr>
      <w:r w:rsidRPr="00C27FF6">
        <w:t>Non-viral nucleic acids:</w:t>
      </w:r>
    </w:p>
    <w:p w14:paraId="651D326E" w14:textId="77777777" w:rsidR="006B2FA4" w:rsidRPr="00C27FF6" w:rsidRDefault="006B2FA4" w:rsidP="006B2FA4">
      <w:pPr>
        <w:pStyle w:val="Agendabullet30"/>
      </w:pPr>
      <w:r w:rsidRPr="00C27FF6">
        <w:t>Intravenous – plasmid</w:t>
      </w:r>
    </w:p>
    <w:p w14:paraId="2A222555" w14:textId="77777777" w:rsidR="006B2FA4" w:rsidRPr="009A6633" w:rsidRDefault="006B2FA4" w:rsidP="006B2FA4">
      <w:pPr>
        <w:pStyle w:val="Agendabullet1"/>
        <w:jc w:val="both"/>
      </w:pPr>
      <w:r w:rsidRPr="009A6633">
        <w:t xml:space="preserve">Required Training, Procedures, and Containment:  </w:t>
      </w:r>
    </w:p>
    <w:p w14:paraId="7AFF070A" w14:textId="77777777" w:rsidR="006B2FA4" w:rsidRPr="009A6633" w:rsidRDefault="006B2FA4" w:rsidP="006B2FA4">
      <w:pPr>
        <w:pStyle w:val="AgendaBullet2"/>
      </w:pPr>
      <w:r w:rsidRPr="009A6633">
        <w:t xml:space="preserve">In-Vitro Procedures: </w:t>
      </w:r>
    </w:p>
    <w:p w14:paraId="24BE10AE" w14:textId="77777777" w:rsidR="006B2FA4" w:rsidRPr="009A6633" w:rsidRDefault="006B2FA4" w:rsidP="006B2FA4">
      <w:pPr>
        <w:pStyle w:val="Agendabullet30"/>
      </w:pPr>
      <w:r w:rsidRPr="009A6633">
        <w:t>BSL1 – Standard molecular biology procedures</w:t>
      </w:r>
    </w:p>
    <w:p w14:paraId="2A92BB67" w14:textId="77777777" w:rsidR="006B2FA4" w:rsidRPr="009A6633" w:rsidRDefault="006B2FA4" w:rsidP="006B2FA4">
      <w:pPr>
        <w:pStyle w:val="Agendabullet30"/>
      </w:pPr>
      <w:r w:rsidRPr="009A6633">
        <w:t xml:space="preserve">BSL2 – Biosafety cabinet use during manipulation of viral vectors and human materials when procedures involve the generation of aerosols and splashes </w:t>
      </w:r>
    </w:p>
    <w:p w14:paraId="5A2C303D" w14:textId="77777777" w:rsidR="006B2FA4" w:rsidRPr="003B0D06" w:rsidRDefault="006B2FA4" w:rsidP="006B2FA4">
      <w:pPr>
        <w:pStyle w:val="Agendabullet30"/>
      </w:pPr>
      <w:r w:rsidRPr="003B0D06">
        <w:lastRenderedPageBreak/>
        <w:t>PPE – Laboratory coat, gloves, and eye protection are required</w:t>
      </w:r>
    </w:p>
    <w:p w14:paraId="6C437B7C" w14:textId="77777777" w:rsidR="006B2FA4" w:rsidRPr="003B0D06" w:rsidRDefault="006B2FA4" w:rsidP="006B2FA4">
      <w:pPr>
        <w:pStyle w:val="AgendaBullet2"/>
      </w:pPr>
      <w:r w:rsidRPr="003B0D06">
        <w:t xml:space="preserve">In-Vivo Procedures: </w:t>
      </w:r>
    </w:p>
    <w:p w14:paraId="73E53064" w14:textId="77777777" w:rsidR="006B2FA4" w:rsidRPr="00DD6D17" w:rsidRDefault="006B2FA4" w:rsidP="006B2FA4">
      <w:pPr>
        <w:pStyle w:val="Agendabullet30"/>
      </w:pPr>
      <w:r w:rsidRPr="003B0D06">
        <w:t>Viral vectors</w:t>
      </w:r>
      <w:r>
        <w:t xml:space="preserve"> </w:t>
      </w:r>
      <w:r w:rsidRPr="00DD6D17">
        <w:t>– Inoculation of agent in a BSC, mandatory 48h cage change followed by ABSL1 housing</w:t>
      </w:r>
    </w:p>
    <w:p w14:paraId="3A7E5F58" w14:textId="77777777" w:rsidR="006B2FA4" w:rsidRPr="00CC23F4" w:rsidRDefault="006B2FA4" w:rsidP="006B2FA4">
      <w:pPr>
        <w:pStyle w:val="Agendabullet30"/>
      </w:pPr>
      <w:r w:rsidRPr="00CC23F4">
        <w:t>Xenograft – Inoculation of agent in a BSC followed by ABSL1 housing</w:t>
      </w:r>
    </w:p>
    <w:p w14:paraId="1D1C85EB" w14:textId="77777777" w:rsidR="006B2FA4" w:rsidRPr="00DD6D17" w:rsidRDefault="006B2FA4" w:rsidP="006B2FA4">
      <w:pPr>
        <w:pStyle w:val="Agendabullet30"/>
      </w:pPr>
      <w:r w:rsidRPr="00507C1B">
        <w:t>Allograft, plasmid</w:t>
      </w:r>
      <w:r>
        <w:t xml:space="preserve"> </w:t>
      </w:r>
      <w:r w:rsidRPr="00CC23F4">
        <w:t>– Inoculation of agent in approved area followed by ABSL1 housing</w:t>
      </w:r>
    </w:p>
    <w:p w14:paraId="6A4A3EC4" w14:textId="77777777" w:rsidR="006B2FA4" w:rsidRDefault="006B2FA4" w:rsidP="006B2FA4">
      <w:pPr>
        <w:pStyle w:val="Agendabullet30"/>
      </w:pPr>
      <w:r w:rsidRPr="003B0D06">
        <w:t xml:space="preserve">PPE – </w:t>
      </w:r>
    </w:p>
    <w:p w14:paraId="3D56E076" w14:textId="77777777" w:rsidR="006B2FA4" w:rsidRPr="003B0D06" w:rsidRDefault="006B2FA4" w:rsidP="006B2FA4">
      <w:pPr>
        <w:pStyle w:val="AgendaBullet40"/>
      </w:pPr>
      <w:r>
        <w:t>ARC</w:t>
      </w:r>
      <w:r w:rsidRPr="003B0D06">
        <w:t xml:space="preserve"> – Hair bonnet, disposable jumpsuit, nitrile gloves, shoe covers, face masks, and eye protection</w:t>
      </w:r>
    </w:p>
    <w:p w14:paraId="48EDE0FD" w14:textId="77777777" w:rsidR="006B2FA4" w:rsidRPr="003B0D06" w:rsidRDefault="006B2FA4" w:rsidP="006B2FA4">
      <w:pPr>
        <w:pStyle w:val="AgendaBullet40"/>
      </w:pPr>
      <w:r>
        <w:t>Non-ARC – Laboratory coat, gloves, and eye protection</w:t>
      </w:r>
    </w:p>
    <w:p w14:paraId="68DD26BF" w14:textId="77777777" w:rsidR="006B2FA4" w:rsidRPr="00CB6995" w:rsidRDefault="006B2FA4" w:rsidP="006B2FA4">
      <w:pPr>
        <w:pStyle w:val="Agendabullet1"/>
        <w:jc w:val="both"/>
      </w:pPr>
      <w:r w:rsidRPr="00CB6995">
        <w:t xml:space="preserve">Training: </w:t>
      </w:r>
      <w:r w:rsidRPr="00CB6995">
        <w:rPr>
          <w:b w:val="0"/>
        </w:rPr>
        <w:t>All individuals have required training</w:t>
      </w:r>
    </w:p>
    <w:p w14:paraId="07244941" w14:textId="77777777" w:rsidR="006B2FA4" w:rsidRPr="00015602" w:rsidRDefault="006B2FA4" w:rsidP="006B2FA4">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B03C25">
        <w:rPr>
          <w:rFonts w:eastAsiaTheme="minorHAnsi"/>
          <w:b w:val="0"/>
          <w:bCs/>
        </w:rPr>
        <w:t>11 deficiencies found, all corrected</w:t>
      </w:r>
    </w:p>
    <w:p w14:paraId="00F8B39B" w14:textId="77777777" w:rsidR="00AC239F" w:rsidRPr="00F662F4" w:rsidRDefault="00AC239F" w:rsidP="00AC239F">
      <w:pPr>
        <w:rPr>
          <w:rFonts w:ascii="Aptos" w:hAnsi="Aptos"/>
          <w:sz w:val="22"/>
        </w:rPr>
      </w:pPr>
    </w:p>
    <w:tbl>
      <w:tblPr>
        <w:tblStyle w:val="TableGrid"/>
        <w:tblW w:w="5000" w:type="pct"/>
        <w:tblLook w:val="04A0" w:firstRow="1" w:lastRow="0" w:firstColumn="1" w:lastColumn="0" w:noHBand="0" w:noVBand="1"/>
      </w:tblPr>
      <w:tblGrid>
        <w:gridCol w:w="10070"/>
      </w:tblGrid>
      <w:tr w:rsidR="00AC239F" w:rsidRPr="002D0088" w14:paraId="12EAD00D" w14:textId="77777777" w:rsidTr="00FD7562">
        <w:tc>
          <w:tcPr>
            <w:tcW w:w="5000" w:type="pct"/>
          </w:tcPr>
          <w:p w14:paraId="600EFC5A" w14:textId="77777777" w:rsidR="00AC239F" w:rsidRPr="00665F1F" w:rsidRDefault="00AC239F">
            <w:pPr>
              <w:tabs>
                <w:tab w:val="left" w:pos="4216"/>
              </w:tabs>
              <w:rPr>
                <w:rFonts w:ascii="Aptos" w:hAnsi="Aptos" w:cstheme="minorHAnsi"/>
                <w:b/>
                <w:sz w:val="22"/>
              </w:rPr>
            </w:pPr>
            <w:r w:rsidRPr="00665F1F">
              <w:rPr>
                <w:rFonts w:ascii="Aptos" w:hAnsi="Aptos" w:cstheme="minorHAnsi"/>
                <w:b/>
                <w:sz w:val="22"/>
              </w:rPr>
              <w:t>Summary:</w:t>
            </w:r>
          </w:p>
          <w:p w14:paraId="39F3E7A2" w14:textId="3467CF2B" w:rsidR="00AC239F" w:rsidRPr="00665F1F" w:rsidRDefault="006D5521" w:rsidP="00AB73AD">
            <w:pPr>
              <w:pStyle w:val="ListParagraph"/>
              <w:numPr>
                <w:ilvl w:val="0"/>
                <w:numId w:val="12"/>
              </w:numPr>
              <w:tabs>
                <w:tab w:val="left" w:pos="4216"/>
              </w:tabs>
              <w:rPr>
                <w:rFonts w:ascii="Aptos" w:hAnsi="Aptos" w:cstheme="minorHAnsi"/>
                <w:b/>
                <w:sz w:val="22"/>
              </w:rPr>
            </w:pPr>
            <w:r w:rsidRPr="00665F1F">
              <w:rPr>
                <w:rFonts w:ascii="Aptos" w:hAnsi="Aptos" w:cstheme="minorHAnsi"/>
                <w:bCs/>
                <w:sz w:val="22"/>
              </w:rPr>
              <w:t xml:space="preserve">Discussion of updates </w:t>
            </w:r>
            <w:r w:rsidR="00AB73AD">
              <w:rPr>
                <w:rFonts w:ascii="Aptos" w:hAnsi="Aptos" w:cstheme="minorHAnsi"/>
                <w:bCs/>
                <w:sz w:val="22"/>
              </w:rPr>
              <w:t>made to application.</w:t>
            </w:r>
          </w:p>
          <w:p w14:paraId="62337C37" w14:textId="70CAC2E2" w:rsidR="00AC239F" w:rsidRPr="00665F1F" w:rsidRDefault="00AC239F" w:rsidP="00AB73AD">
            <w:pPr>
              <w:pStyle w:val="ListParagraph"/>
              <w:numPr>
                <w:ilvl w:val="0"/>
                <w:numId w:val="12"/>
              </w:numPr>
              <w:tabs>
                <w:tab w:val="left" w:pos="4216"/>
              </w:tabs>
              <w:rPr>
                <w:rFonts w:ascii="Aptos" w:hAnsi="Aptos" w:cstheme="minorHAnsi"/>
                <w:bCs/>
                <w:sz w:val="22"/>
              </w:rPr>
            </w:pPr>
            <w:r w:rsidRPr="00665F1F">
              <w:rPr>
                <w:rFonts w:ascii="Aptos" w:hAnsi="Aptos" w:cstheme="minorHAnsi"/>
                <w:bCs/>
                <w:sz w:val="22"/>
              </w:rPr>
              <w:t>No other safety concerns</w:t>
            </w:r>
            <w:r w:rsidR="00665F1F">
              <w:rPr>
                <w:rFonts w:ascii="Aptos" w:hAnsi="Aptos" w:cstheme="minorHAnsi"/>
                <w:bCs/>
                <w:sz w:val="22"/>
              </w:rPr>
              <w:t>.</w:t>
            </w:r>
          </w:p>
          <w:p w14:paraId="6C314755" w14:textId="77777777" w:rsidR="00AC239F" w:rsidRPr="00665F1F" w:rsidRDefault="00AC239F">
            <w:pPr>
              <w:tabs>
                <w:tab w:val="left" w:pos="4216"/>
              </w:tabs>
              <w:rPr>
                <w:rFonts w:ascii="Aptos" w:hAnsi="Aptos" w:cstheme="minorHAnsi"/>
                <w:b/>
                <w:sz w:val="22"/>
              </w:rPr>
            </w:pPr>
            <w:r w:rsidRPr="00665F1F">
              <w:rPr>
                <w:rFonts w:ascii="Aptos" w:hAnsi="Aptos" w:cstheme="minorHAnsi"/>
                <w:b/>
                <w:sz w:val="22"/>
              </w:rPr>
              <w:t xml:space="preserve">In favor: </w:t>
            </w:r>
            <w:r w:rsidRPr="00665F1F">
              <w:rPr>
                <w:rFonts w:ascii="Aptos" w:hAnsi="Aptos" w:cstheme="minorHAnsi"/>
                <w:bCs/>
                <w:sz w:val="22"/>
              </w:rPr>
              <w:t>All</w:t>
            </w:r>
          </w:p>
          <w:p w14:paraId="398A83A9" w14:textId="77777777" w:rsidR="00AC239F" w:rsidRPr="00F662F4" w:rsidRDefault="00AC239F">
            <w:pPr>
              <w:tabs>
                <w:tab w:val="left" w:pos="4216"/>
              </w:tabs>
              <w:rPr>
                <w:rFonts w:ascii="Aptos" w:hAnsi="Aptos" w:cstheme="minorHAnsi"/>
                <w:b/>
                <w:sz w:val="22"/>
              </w:rPr>
            </w:pPr>
            <w:r w:rsidRPr="00665F1F">
              <w:rPr>
                <w:rFonts w:ascii="Aptos" w:hAnsi="Aptos" w:cstheme="minorHAnsi"/>
                <w:b/>
                <w:sz w:val="22"/>
              </w:rPr>
              <w:t xml:space="preserve">Opposed: </w:t>
            </w:r>
            <w:r w:rsidRPr="00665F1F">
              <w:rPr>
                <w:rFonts w:ascii="Aptos" w:hAnsi="Aptos" w:cstheme="minorHAnsi"/>
                <w:bCs/>
                <w:sz w:val="22"/>
              </w:rPr>
              <w:t>None</w:t>
            </w:r>
          </w:p>
          <w:p w14:paraId="11E9C6EF" w14:textId="77777777" w:rsidR="00AC239F" w:rsidRPr="00F662F4" w:rsidRDefault="00AC239F">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50817ED0" w14:textId="51CDEE4E" w:rsidR="00AC239F" w:rsidRPr="00F662F4" w:rsidRDefault="00AC239F">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 xml:space="preserve">Approved </w:t>
            </w:r>
          </w:p>
        </w:tc>
      </w:tr>
    </w:tbl>
    <w:p w14:paraId="161AEA41" w14:textId="77777777" w:rsidR="006B2FA4" w:rsidRDefault="006B2FA4" w:rsidP="006B2FA4"/>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2FA4" w:rsidRPr="00E9449F" w14:paraId="17626536" w14:textId="77777777">
        <w:trPr>
          <w:trHeight w:val="251"/>
        </w:trPr>
        <w:tc>
          <w:tcPr>
            <w:tcW w:w="10070" w:type="dxa"/>
            <w:tcBorders>
              <w:top w:val="single" w:sz="4" w:space="0" w:color="auto"/>
              <w:bottom w:val="single" w:sz="4" w:space="0" w:color="auto"/>
            </w:tcBorders>
          </w:tcPr>
          <w:p w14:paraId="21997677" w14:textId="77777777" w:rsidR="006B2FA4" w:rsidRPr="00E9449F" w:rsidRDefault="006B2FA4">
            <w:pPr>
              <w:pStyle w:val="SectionTitle"/>
              <w:contextualSpacing w:val="0"/>
            </w:pPr>
            <w:r w:rsidRPr="00E9449F">
              <w:t>Recombinant DNA R</w:t>
            </w:r>
            <w:r w:rsidRPr="006317C7">
              <w:t>egistration for IBC review and authorization.</w:t>
            </w:r>
            <w:r w:rsidRPr="00E9449F">
              <w:t xml:space="preserve"> </w:t>
            </w:r>
          </w:p>
        </w:tc>
      </w:tr>
    </w:tbl>
    <w:p w14:paraId="34D18203" w14:textId="77777777" w:rsidR="006B2FA4" w:rsidRDefault="006B2FA4" w:rsidP="006B2FA4">
      <w:pPr>
        <w:pStyle w:val="Heading1"/>
      </w:pPr>
      <w:r w:rsidRPr="00194425">
        <w:t>PI: Chuo Chen</w:t>
      </w:r>
    </w:p>
    <w:p w14:paraId="0C8F6115" w14:textId="77777777" w:rsidR="006B2FA4" w:rsidRPr="003004DB" w:rsidRDefault="006B2FA4" w:rsidP="006B2FA4">
      <w:pPr>
        <w:pStyle w:val="Agendabullet1"/>
        <w:rPr>
          <w:b w:val="0"/>
          <w:bCs/>
        </w:rPr>
      </w:pPr>
      <w:r w:rsidRPr="003004DB">
        <w:t xml:space="preserve">Title: </w:t>
      </w:r>
      <w:r w:rsidRPr="003004DB">
        <w:rPr>
          <w:b w:val="0"/>
          <w:bCs/>
        </w:rPr>
        <w:t>Targeting the PARP family proteins</w:t>
      </w:r>
    </w:p>
    <w:p w14:paraId="738C2816" w14:textId="77777777" w:rsidR="006B2FA4" w:rsidRPr="003004DB" w:rsidRDefault="006B2FA4" w:rsidP="006B2FA4">
      <w:pPr>
        <w:pStyle w:val="Agendabullet1"/>
        <w:jc w:val="both"/>
      </w:pPr>
      <w:r w:rsidRPr="003004DB">
        <w:t>Note:</w:t>
      </w:r>
      <w:r w:rsidRPr="003004DB">
        <w:rPr>
          <w:b w:val="0"/>
        </w:rPr>
        <w:t xml:space="preserve"> Renewal</w:t>
      </w:r>
    </w:p>
    <w:p w14:paraId="62EABC71" w14:textId="77777777" w:rsidR="006B2FA4" w:rsidRPr="004F29A9" w:rsidRDefault="006B2FA4" w:rsidP="006B2FA4">
      <w:pPr>
        <w:pStyle w:val="Agendabullet1"/>
        <w:jc w:val="both"/>
      </w:pPr>
      <w:r w:rsidRPr="004F29A9">
        <w:t xml:space="preserve">NIH Guideline Section(s):   </w:t>
      </w:r>
      <w:r w:rsidRPr="004F29A9">
        <w:rPr>
          <w:b w:val="0"/>
          <w:bCs/>
        </w:rPr>
        <w:t>III-D-3, III-E, III-E-1 and III-F-8</w:t>
      </w:r>
    </w:p>
    <w:p w14:paraId="278DA033" w14:textId="77777777" w:rsidR="009A67FF" w:rsidRDefault="006B2FA4" w:rsidP="006B2FA4">
      <w:pPr>
        <w:pStyle w:val="Agendabullet1"/>
        <w:jc w:val="both"/>
      </w:pPr>
      <w:r w:rsidRPr="00E9449F">
        <w:t xml:space="preserve">Project Summary: </w:t>
      </w:r>
    </w:p>
    <w:p w14:paraId="4A6B6F3E" w14:textId="77777777" w:rsidR="009A67FF" w:rsidRDefault="009A67FF" w:rsidP="009A67FF">
      <w:pPr>
        <w:pStyle w:val="AgendaBullet2"/>
      </w:pPr>
      <w:r w:rsidRPr="003004DB">
        <w:t>The overall aim of this project is to study how TNKS regulates Wnt signaling and how STING activates TBK1-IRF3 signaling.</w:t>
      </w:r>
    </w:p>
    <w:p w14:paraId="16977FAF" w14:textId="77777777" w:rsidR="009A67FF" w:rsidRDefault="009A67FF" w:rsidP="009A67FF">
      <w:pPr>
        <w:pStyle w:val="AgendaBullet2"/>
      </w:pPr>
      <w:r>
        <w:t>Use of lentiCRISPR system to knock out genes of interest.</w:t>
      </w:r>
    </w:p>
    <w:p w14:paraId="47BE376A" w14:textId="7B58468A" w:rsidR="00BF561B" w:rsidRDefault="00BF561B" w:rsidP="009A67FF">
      <w:pPr>
        <w:pStyle w:val="AgendaBullet2"/>
      </w:pPr>
      <w:r>
        <w:t>Use</w:t>
      </w:r>
      <w:r w:rsidRPr="007643C3">
        <w:t xml:space="preserve"> plasmid</w:t>
      </w:r>
      <w:r>
        <w:t xml:space="preserve">s </w:t>
      </w:r>
      <w:r w:rsidRPr="007643C3">
        <w:t xml:space="preserve">to introduce </w:t>
      </w:r>
      <w:r>
        <w:t>genes of interest</w:t>
      </w:r>
      <w:r w:rsidRPr="007643C3">
        <w:t xml:space="preserve"> into</w:t>
      </w:r>
      <w:r w:rsidR="00FC051E">
        <w:t xml:space="preserve"> cells </w:t>
      </w:r>
      <w:r w:rsidRPr="007643C3">
        <w:t xml:space="preserve">and use DOX to induce their expression. Alternatively, DOX-induced expression of shRNA will be used to knockdown </w:t>
      </w:r>
      <w:r w:rsidR="00FC051E">
        <w:t>genes of interest</w:t>
      </w:r>
      <w:r w:rsidRPr="007643C3">
        <w:t xml:space="preserve"> in cells.</w:t>
      </w:r>
    </w:p>
    <w:p w14:paraId="3ECDF415" w14:textId="2DC5AB43" w:rsidR="006B2FA4" w:rsidRPr="00365481" w:rsidRDefault="006B2FA4" w:rsidP="006B2FA4">
      <w:pPr>
        <w:pStyle w:val="Agendabullet1"/>
        <w:jc w:val="both"/>
      </w:pPr>
      <w:r w:rsidRPr="00365481">
        <w:t xml:space="preserve">Vectors: </w:t>
      </w:r>
    </w:p>
    <w:p w14:paraId="7E1999F3" w14:textId="76DD3CB9" w:rsidR="006B2FA4" w:rsidRPr="00FE0108" w:rsidRDefault="006B2FA4" w:rsidP="006B2FA4">
      <w:pPr>
        <w:pStyle w:val="AgendaBullet2"/>
      </w:pPr>
      <w:r w:rsidRPr="00FE0108">
        <w:t>Replication incompetent, VSV-G pseudotyped, 3rd generation Lentivirus</w:t>
      </w:r>
    </w:p>
    <w:p w14:paraId="3733F4B1" w14:textId="206F83D7" w:rsidR="006B2FA4" w:rsidRPr="00FE0108" w:rsidRDefault="006B2FA4" w:rsidP="006B2FA4">
      <w:pPr>
        <w:pStyle w:val="AgendaBullet2"/>
      </w:pPr>
      <w:r w:rsidRPr="00FE0108">
        <w:t>Mammalian expression plasmids</w:t>
      </w:r>
    </w:p>
    <w:p w14:paraId="5F3EF60D" w14:textId="77777777" w:rsidR="006B2FA4" w:rsidRPr="00365481" w:rsidRDefault="006B2FA4" w:rsidP="006B2FA4">
      <w:pPr>
        <w:pStyle w:val="AgendaBullet2"/>
      </w:pPr>
      <w:r w:rsidRPr="00365481">
        <w:t>CRISPR/</w:t>
      </w:r>
      <w:r w:rsidRPr="00365481">
        <w:rPr>
          <w:i/>
        </w:rPr>
        <w:t>cas9</w:t>
      </w:r>
      <w:r w:rsidRPr="00365481">
        <w:t xml:space="preserve"> system </w:t>
      </w:r>
    </w:p>
    <w:p w14:paraId="0D724311" w14:textId="77777777" w:rsidR="006B2FA4" w:rsidRPr="00BF3DFC" w:rsidRDefault="006B2FA4" w:rsidP="006B2FA4">
      <w:pPr>
        <w:pStyle w:val="Agendabullet1"/>
        <w:jc w:val="both"/>
      </w:pPr>
      <w:r w:rsidRPr="00BF3DFC">
        <w:t xml:space="preserve">Transgenes: </w:t>
      </w:r>
      <w:r w:rsidRPr="00BF3DFC">
        <w:rPr>
          <w:b w:val="0"/>
        </w:rPr>
        <w:t>function (source)</w:t>
      </w:r>
    </w:p>
    <w:p w14:paraId="73839DB1" w14:textId="745CACA2" w:rsidR="006B2FA4" w:rsidRPr="00BF3DFC" w:rsidRDefault="006B2FA4" w:rsidP="006B2FA4">
      <w:pPr>
        <w:pStyle w:val="AgendaBullet2"/>
      </w:pPr>
      <w:r w:rsidRPr="00BF3DFC">
        <w:t>scaffolding proteins (human)</w:t>
      </w:r>
    </w:p>
    <w:p w14:paraId="1B458A30" w14:textId="2257C11C" w:rsidR="006B2FA4" w:rsidRDefault="006B2FA4" w:rsidP="006B2FA4">
      <w:pPr>
        <w:pStyle w:val="AgendaBullet2"/>
      </w:pPr>
      <w:r w:rsidRPr="00BF3DFC">
        <w:t>interferon receptor (human)</w:t>
      </w:r>
    </w:p>
    <w:p w14:paraId="55D302B7" w14:textId="1B980533" w:rsidR="006B2FA4" w:rsidRDefault="006B2FA4" w:rsidP="006B2FA4">
      <w:pPr>
        <w:pStyle w:val="AgendaBullet2"/>
      </w:pPr>
      <w:r>
        <w:t>post translational modification protein (human)</w:t>
      </w:r>
    </w:p>
    <w:p w14:paraId="1B1C17ED" w14:textId="320C2795" w:rsidR="006B2FA4" w:rsidRDefault="006B2FA4" w:rsidP="006B2FA4">
      <w:pPr>
        <w:pStyle w:val="AgendaBullet2"/>
      </w:pPr>
      <w:r>
        <w:t>immune checkpoint protein (human)</w:t>
      </w:r>
    </w:p>
    <w:p w14:paraId="1FCE92BA" w14:textId="17573F7F" w:rsidR="006B2FA4" w:rsidRDefault="006B2FA4" w:rsidP="006B2FA4">
      <w:pPr>
        <w:pStyle w:val="AgendaBullet2"/>
      </w:pPr>
      <w:r>
        <w:t>cell surface receptor protein (human)</w:t>
      </w:r>
    </w:p>
    <w:p w14:paraId="52DFA2D1" w14:textId="092B9FBD" w:rsidR="006B2FA4" w:rsidRPr="00BC5327" w:rsidRDefault="006B2FA4" w:rsidP="006B2FA4">
      <w:pPr>
        <w:pStyle w:val="AgendaBullet2"/>
      </w:pPr>
      <w:r w:rsidRPr="00BC5327">
        <w:t>immune adaptor protein (human)</w:t>
      </w:r>
    </w:p>
    <w:p w14:paraId="6875FD12" w14:textId="699BDCC4" w:rsidR="006B2FA4" w:rsidRDefault="006B2FA4" w:rsidP="006B2FA4">
      <w:pPr>
        <w:pStyle w:val="AgendaBullet2"/>
      </w:pPr>
      <w:r w:rsidRPr="00BC5327">
        <w:t>tumor suppressor (human)</w:t>
      </w:r>
    </w:p>
    <w:p w14:paraId="117A90E1" w14:textId="1B713382" w:rsidR="006B2FA4" w:rsidRPr="00BC5327" w:rsidRDefault="006B2FA4" w:rsidP="006B2FA4">
      <w:pPr>
        <w:pStyle w:val="AgendaBullet2"/>
      </w:pPr>
      <w:r>
        <w:t>adherens junction protein (human)</w:t>
      </w:r>
    </w:p>
    <w:p w14:paraId="2614CC73" w14:textId="60D1AFB5" w:rsidR="006B2FA4" w:rsidRPr="00BC5327" w:rsidRDefault="006B2FA4" w:rsidP="006B2FA4">
      <w:pPr>
        <w:pStyle w:val="AgendaBullet2"/>
      </w:pPr>
      <w:r w:rsidRPr="00BC5327">
        <w:lastRenderedPageBreak/>
        <w:t>endonuclease (</w:t>
      </w:r>
      <w:r w:rsidRPr="00BC5327">
        <w:rPr>
          <w:i/>
          <w:iCs/>
        </w:rPr>
        <w:t>S. pyogenes</w:t>
      </w:r>
      <w:r w:rsidRPr="00BC5327">
        <w:t xml:space="preserve">) </w:t>
      </w:r>
    </w:p>
    <w:p w14:paraId="06F420E9" w14:textId="040184A6" w:rsidR="006B2FA4" w:rsidRPr="0050243C" w:rsidRDefault="006B2FA4" w:rsidP="006B2FA4">
      <w:pPr>
        <w:pStyle w:val="AgendaBullet2"/>
        <w:rPr>
          <w:b/>
        </w:rPr>
      </w:pPr>
      <w:r w:rsidRPr="00BC5327">
        <w:t>reporter</w:t>
      </w:r>
      <w:r w:rsidRPr="00FE0108">
        <w:t xml:space="preserve"> (</w:t>
      </w:r>
      <w:r w:rsidR="00FC051E">
        <w:rPr>
          <w:i/>
        </w:rPr>
        <w:t>P.</w:t>
      </w:r>
      <w:r w:rsidRPr="00FE0108">
        <w:rPr>
          <w:i/>
        </w:rPr>
        <w:t xml:space="preserve"> pyralis</w:t>
      </w:r>
      <w:r w:rsidRPr="00FE0108">
        <w:t xml:space="preserve">) </w:t>
      </w:r>
    </w:p>
    <w:p w14:paraId="5E9F48E9" w14:textId="3B77A440" w:rsidR="006B2FA4" w:rsidRPr="0050243C" w:rsidRDefault="006B2FA4" w:rsidP="006B2FA4">
      <w:pPr>
        <w:pStyle w:val="AgendaBullet2"/>
        <w:rPr>
          <w:b/>
        </w:rPr>
      </w:pPr>
      <w:r w:rsidRPr="0050243C">
        <w:t>fluorescent marker</w:t>
      </w:r>
      <w:r w:rsidR="00FC051E">
        <w:t>s</w:t>
      </w:r>
      <w:r w:rsidRPr="0050243C">
        <w:t xml:space="preserve"> (</w:t>
      </w:r>
      <w:r w:rsidRPr="0050243C">
        <w:rPr>
          <w:i/>
        </w:rPr>
        <w:t xml:space="preserve">Discosoma </w:t>
      </w:r>
      <w:r w:rsidRPr="0050243C">
        <w:rPr>
          <w:iCs/>
        </w:rPr>
        <w:t>sp.</w:t>
      </w:r>
      <w:r w:rsidR="00FC051E">
        <w:rPr>
          <w:iCs/>
        </w:rPr>
        <w:t xml:space="preserve">, </w:t>
      </w:r>
      <w:r w:rsidR="00FC051E">
        <w:rPr>
          <w:i/>
        </w:rPr>
        <w:t>A. victoria</w:t>
      </w:r>
      <w:r w:rsidRPr="0050243C">
        <w:rPr>
          <w:iCs/>
        </w:rPr>
        <w:t>)</w:t>
      </w:r>
      <w:r w:rsidRPr="0050243C">
        <w:t xml:space="preserve"> </w:t>
      </w:r>
    </w:p>
    <w:p w14:paraId="2D75C678" w14:textId="1C5ADAAF" w:rsidR="006B2FA4" w:rsidRPr="006209D4" w:rsidRDefault="006B2FA4" w:rsidP="006B2FA4">
      <w:pPr>
        <w:pStyle w:val="Agendabullet1"/>
        <w:jc w:val="both"/>
      </w:pPr>
      <w:r w:rsidRPr="006209D4">
        <w:t xml:space="preserve">Oncogenes/Tumor suppressor: </w:t>
      </w:r>
      <w:r w:rsidRPr="006209D4">
        <w:rPr>
          <w:b w:val="0"/>
        </w:rPr>
        <w:t xml:space="preserve">Alteration </w:t>
      </w:r>
      <w:r w:rsidR="00FC051E">
        <w:rPr>
          <w:b w:val="0"/>
        </w:rPr>
        <w:t>of genes</w:t>
      </w:r>
      <w:r w:rsidRPr="006209D4">
        <w:rPr>
          <w:b w:val="0"/>
        </w:rPr>
        <w:t xml:space="preserve"> might result in tumorigenic effects. </w:t>
      </w:r>
    </w:p>
    <w:p w14:paraId="1A4BC768" w14:textId="77777777" w:rsidR="006B2FA4" w:rsidRPr="006209D4" w:rsidRDefault="006B2FA4" w:rsidP="006B2FA4">
      <w:pPr>
        <w:pStyle w:val="Agendabullet1"/>
        <w:jc w:val="both"/>
      </w:pPr>
      <w:r w:rsidRPr="006209D4">
        <w:t xml:space="preserve">Toxic Genes: </w:t>
      </w:r>
      <w:r w:rsidRPr="006209D4">
        <w:rPr>
          <w:b w:val="0"/>
        </w:rPr>
        <w:t>None</w:t>
      </w:r>
    </w:p>
    <w:p w14:paraId="682DA424" w14:textId="14A1222C" w:rsidR="006B2FA4" w:rsidRPr="00BC5327" w:rsidRDefault="006B2FA4" w:rsidP="006B2FA4">
      <w:pPr>
        <w:pStyle w:val="Agendabullet1"/>
        <w:jc w:val="both"/>
      </w:pPr>
      <w:r w:rsidRPr="00BC5327">
        <w:t xml:space="preserve">Host:  </w:t>
      </w:r>
      <w:r w:rsidRPr="00BC5327">
        <w:rPr>
          <w:b w:val="0"/>
        </w:rPr>
        <w:t>Mammalian (</w:t>
      </w:r>
      <w:r w:rsidR="00FC051E">
        <w:rPr>
          <w:b w:val="0"/>
        </w:rPr>
        <w:t>e</w:t>
      </w:r>
      <w:r w:rsidRPr="00BC5327">
        <w:rPr>
          <w:b w:val="0"/>
        </w:rPr>
        <w:t xml:space="preserve">stablished </w:t>
      </w:r>
      <w:r w:rsidR="00FC051E">
        <w:rPr>
          <w:b w:val="0"/>
        </w:rPr>
        <w:t xml:space="preserve">human </w:t>
      </w:r>
      <w:r w:rsidRPr="00BC5327">
        <w:rPr>
          <w:b w:val="0"/>
        </w:rPr>
        <w:t>cell lines); bacteria (</w:t>
      </w:r>
      <w:r w:rsidRPr="00BC5327">
        <w:rPr>
          <w:b w:val="0"/>
          <w:i/>
        </w:rPr>
        <w:t>E. coli</w:t>
      </w:r>
      <w:r w:rsidRPr="00BC5327">
        <w:rPr>
          <w:b w:val="0"/>
        </w:rPr>
        <w:t xml:space="preserve"> K12) </w:t>
      </w:r>
    </w:p>
    <w:p w14:paraId="007D1BE1" w14:textId="77777777" w:rsidR="006B2FA4" w:rsidRDefault="006B2FA4" w:rsidP="006B2FA4">
      <w:pPr>
        <w:pStyle w:val="Agendabullet1"/>
        <w:jc w:val="both"/>
      </w:pPr>
      <w:r w:rsidRPr="001312D9">
        <w:t xml:space="preserve">Notes: </w:t>
      </w:r>
      <w:r w:rsidRPr="00834E8C">
        <w:rPr>
          <w:b w:val="0"/>
        </w:rPr>
        <w:t>Production and concentration of lentivirus.</w:t>
      </w:r>
      <w:r w:rsidRPr="001312D9">
        <w:t xml:space="preserve"> </w:t>
      </w:r>
    </w:p>
    <w:p w14:paraId="5AA340CF" w14:textId="77777777" w:rsidR="006B2FA4" w:rsidRPr="001312D9" w:rsidRDefault="006B2FA4" w:rsidP="006B2FA4">
      <w:pPr>
        <w:pStyle w:val="Agendabullet1"/>
        <w:jc w:val="both"/>
        <w:rPr>
          <w:b w:val="0"/>
        </w:rPr>
      </w:pPr>
      <w:r w:rsidRPr="001312D9">
        <w:t xml:space="preserve">Animal Model: </w:t>
      </w:r>
      <w:r w:rsidRPr="001312D9">
        <w:rPr>
          <w:b w:val="0"/>
        </w:rPr>
        <w:t>Mouse</w:t>
      </w:r>
    </w:p>
    <w:p w14:paraId="43FA21C5" w14:textId="77777777" w:rsidR="006B2FA4" w:rsidRPr="00015602" w:rsidRDefault="006B2FA4" w:rsidP="006B2FA4">
      <w:pPr>
        <w:pStyle w:val="Agendabullet1"/>
        <w:jc w:val="both"/>
      </w:pPr>
      <w:r w:rsidRPr="00E9449F">
        <w:t xml:space="preserve">Route(s) of </w:t>
      </w:r>
      <w:r w:rsidRPr="004F29A9">
        <w:t xml:space="preserve">Administration: </w:t>
      </w:r>
      <w:r w:rsidRPr="004F29A9">
        <w:rPr>
          <w:b w:val="0"/>
        </w:rPr>
        <w:t>Subcutaneous – xenograft</w:t>
      </w:r>
      <w:r>
        <w:rPr>
          <w:b w:val="0"/>
        </w:rPr>
        <w:t xml:space="preserve"> of non-modified cells</w:t>
      </w:r>
    </w:p>
    <w:p w14:paraId="5D5A0F39" w14:textId="77777777" w:rsidR="006B2FA4" w:rsidRPr="00E9449F" w:rsidRDefault="006B2FA4" w:rsidP="006B2FA4">
      <w:pPr>
        <w:pStyle w:val="Agendabullet1"/>
        <w:jc w:val="both"/>
      </w:pPr>
      <w:r w:rsidRPr="007622B2">
        <w:t>Required Training</w:t>
      </w:r>
      <w:r w:rsidRPr="00E9449F">
        <w:t xml:space="preserve">, Procedures, and Containment:  </w:t>
      </w:r>
    </w:p>
    <w:p w14:paraId="6306EE9F" w14:textId="77777777" w:rsidR="006B2FA4" w:rsidRPr="00E003B1" w:rsidRDefault="006B2FA4" w:rsidP="006B2FA4">
      <w:pPr>
        <w:pStyle w:val="AgendaBullet2"/>
      </w:pPr>
      <w:r w:rsidRPr="00E003B1">
        <w:t xml:space="preserve">In-Vitro Procedures: </w:t>
      </w:r>
    </w:p>
    <w:p w14:paraId="1BFD3FB4" w14:textId="77777777" w:rsidR="006B2FA4" w:rsidRPr="00E003B1" w:rsidRDefault="006B2FA4" w:rsidP="006B2FA4">
      <w:pPr>
        <w:pStyle w:val="Agendabullet30"/>
      </w:pPr>
      <w:r w:rsidRPr="00E003B1">
        <w:t>BSL1 – Standard molecular biology procedures</w:t>
      </w:r>
    </w:p>
    <w:p w14:paraId="5D818C1E" w14:textId="77777777" w:rsidR="006B2FA4" w:rsidRPr="006522A8" w:rsidRDefault="006B2FA4" w:rsidP="006B2FA4">
      <w:pPr>
        <w:pStyle w:val="Agendabullet30"/>
      </w:pPr>
      <w:r w:rsidRPr="00E003B1">
        <w:t xml:space="preserve">BSL2 – Biosafety cabinet use during manipulation of viral vectors and human cell </w:t>
      </w:r>
      <w:r w:rsidRPr="006522A8">
        <w:t xml:space="preserve">lines when procedures involve the generation of aerosols and splashes </w:t>
      </w:r>
    </w:p>
    <w:p w14:paraId="4DE94FC9" w14:textId="77777777" w:rsidR="006B2FA4" w:rsidRPr="006522A8" w:rsidRDefault="006B2FA4" w:rsidP="006B2FA4">
      <w:pPr>
        <w:pStyle w:val="Agendabullet30"/>
      </w:pPr>
      <w:r w:rsidRPr="006522A8">
        <w:t>PPE – Laboratory coat, gloves, and eye protection are required</w:t>
      </w:r>
    </w:p>
    <w:p w14:paraId="0AA6B9A6" w14:textId="77777777" w:rsidR="006B2FA4" w:rsidRPr="006522A8" w:rsidRDefault="006B2FA4" w:rsidP="006B2FA4">
      <w:pPr>
        <w:pStyle w:val="AgendaBullet2"/>
      </w:pPr>
      <w:r w:rsidRPr="006522A8">
        <w:t xml:space="preserve">In-Vivo Procedures: </w:t>
      </w:r>
    </w:p>
    <w:p w14:paraId="392CD0CC" w14:textId="77777777" w:rsidR="006B2FA4" w:rsidRPr="006522A8" w:rsidRDefault="006B2FA4" w:rsidP="006B2FA4">
      <w:pPr>
        <w:pStyle w:val="Agendabullet30"/>
      </w:pPr>
      <w:r w:rsidRPr="006522A8">
        <w:t>Inoculation of agent in a BSC followed by ABSL1 housing</w:t>
      </w:r>
    </w:p>
    <w:p w14:paraId="0753047E" w14:textId="77777777" w:rsidR="006B2FA4" w:rsidRPr="006522A8" w:rsidRDefault="006B2FA4" w:rsidP="006B2FA4">
      <w:pPr>
        <w:pStyle w:val="Agendabullet30"/>
      </w:pPr>
      <w:r w:rsidRPr="006522A8">
        <w:t>PPE – Hair bonnet, disposable jumpsuit, nitrile gloves, shoe covers, face masks, and eye protection</w:t>
      </w:r>
    </w:p>
    <w:p w14:paraId="16E01C35" w14:textId="77777777" w:rsidR="006B2FA4" w:rsidRPr="00015602" w:rsidRDefault="006B2FA4" w:rsidP="006B2FA4">
      <w:pPr>
        <w:pStyle w:val="Agendabullet1"/>
        <w:jc w:val="both"/>
      </w:pPr>
      <w:r w:rsidRPr="00E9449F">
        <w:t xml:space="preserve">Training: </w:t>
      </w:r>
      <w:r w:rsidRPr="00BB71C3">
        <w:rPr>
          <w:b w:val="0"/>
        </w:rPr>
        <w:t>2 individuals require NIH training</w:t>
      </w:r>
    </w:p>
    <w:p w14:paraId="2EA6ED34" w14:textId="77777777" w:rsidR="006B2FA4" w:rsidRPr="00015602" w:rsidRDefault="006B2FA4" w:rsidP="006B2FA4">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Pr>
          <w:rFonts w:eastAsiaTheme="minorHAnsi"/>
          <w:b w:val="0"/>
          <w:bCs/>
        </w:rPr>
        <w:t>10</w:t>
      </w:r>
      <w:r w:rsidRPr="000C1980">
        <w:rPr>
          <w:rFonts w:eastAsiaTheme="minorHAnsi"/>
          <w:b w:val="0"/>
          <w:bCs/>
        </w:rPr>
        <w:t xml:space="preserve"> deficiencies found, all corrected</w:t>
      </w:r>
    </w:p>
    <w:p w14:paraId="553C3812" w14:textId="77777777" w:rsidR="00AC239F" w:rsidRPr="00F662F4" w:rsidRDefault="00AC239F" w:rsidP="00AC239F">
      <w:pPr>
        <w:rPr>
          <w:rFonts w:ascii="Aptos" w:hAnsi="Aptos"/>
          <w:sz w:val="22"/>
        </w:rPr>
      </w:pPr>
    </w:p>
    <w:tbl>
      <w:tblPr>
        <w:tblStyle w:val="TableGrid"/>
        <w:tblW w:w="5000" w:type="pct"/>
        <w:tblLook w:val="04A0" w:firstRow="1" w:lastRow="0" w:firstColumn="1" w:lastColumn="0" w:noHBand="0" w:noVBand="1"/>
      </w:tblPr>
      <w:tblGrid>
        <w:gridCol w:w="10070"/>
      </w:tblGrid>
      <w:tr w:rsidR="00AC239F" w:rsidRPr="002D0088" w14:paraId="3BE0FEFB" w14:textId="77777777" w:rsidTr="00FD7562">
        <w:tc>
          <w:tcPr>
            <w:tcW w:w="5000" w:type="pct"/>
          </w:tcPr>
          <w:p w14:paraId="023FF0F8" w14:textId="77777777" w:rsidR="00AC239F" w:rsidRPr="00AB73AD" w:rsidRDefault="00AC239F">
            <w:pPr>
              <w:tabs>
                <w:tab w:val="left" w:pos="4216"/>
              </w:tabs>
              <w:rPr>
                <w:rFonts w:ascii="Aptos" w:hAnsi="Aptos" w:cstheme="minorHAnsi"/>
                <w:b/>
                <w:sz w:val="22"/>
              </w:rPr>
            </w:pPr>
            <w:r w:rsidRPr="00AB73AD">
              <w:rPr>
                <w:rFonts w:ascii="Aptos" w:hAnsi="Aptos" w:cstheme="minorHAnsi"/>
                <w:b/>
                <w:sz w:val="22"/>
              </w:rPr>
              <w:t>Summary:</w:t>
            </w:r>
          </w:p>
          <w:p w14:paraId="6834D896" w14:textId="77777777" w:rsidR="00AB73AD" w:rsidRPr="00AB73AD" w:rsidRDefault="00AB73AD" w:rsidP="00AB73AD">
            <w:pPr>
              <w:pStyle w:val="ListParagraph"/>
              <w:numPr>
                <w:ilvl w:val="0"/>
                <w:numId w:val="12"/>
              </w:numPr>
              <w:tabs>
                <w:tab w:val="left" w:pos="4216"/>
              </w:tabs>
              <w:rPr>
                <w:rFonts w:ascii="Aptos" w:hAnsi="Aptos" w:cstheme="minorHAnsi"/>
                <w:b/>
                <w:sz w:val="22"/>
              </w:rPr>
            </w:pPr>
            <w:r w:rsidRPr="00AB73AD">
              <w:rPr>
                <w:rFonts w:ascii="Aptos" w:hAnsi="Aptos" w:cstheme="minorHAnsi"/>
                <w:bCs/>
                <w:sz w:val="22"/>
              </w:rPr>
              <w:t>Discussion of updates made to application.</w:t>
            </w:r>
          </w:p>
          <w:p w14:paraId="3DE03290" w14:textId="19FCD187" w:rsidR="00AC239F" w:rsidRPr="00AB73AD" w:rsidRDefault="00AC239F" w:rsidP="00AB73AD">
            <w:pPr>
              <w:pStyle w:val="ListParagraph"/>
              <w:numPr>
                <w:ilvl w:val="0"/>
                <w:numId w:val="12"/>
              </w:numPr>
              <w:tabs>
                <w:tab w:val="left" w:pos="4216"/>
              </w:tabs>
              <w:rPr>
                <w:rFonts w:ascii="Aptos" w:hAnsi="Aptos" w:cstheme="minorHAnsi"/>
                <w:bCs/>
                <w:sz w:val="22"/>
              </w:rPr>
            </w:pPr>
            <w:r w:rsidRPr="00AB73AD">
              <w:rPr>
                <w:rFonts w:ascii="Aptos" w:hAnsi="Aptos" w:cstheme="minorHAnsi"/>
                <w:bCs/>
                <w:sz w:val="22"/>
              </w:rPr>
              <w:t>No other safety concerns</w:t>
            </w:r>
            <w:r w:rsidR="00AB73AD" w:rsidRPr="00AB73AD">
              <w:rPr>
                <w:rFonts w:ascii="Aptos" w:hAnsi="Aptos" w:cstheme="minorHAnsi"/>
                <w:bCs/>
                <w:sz w:val="22"/>
              </w:rPr>
              <w:t>.</w:t>
            </w:r>
          </w:p>
          <w:p w14:paraId="5D009740" w14:textId="77777777" w:rsidR="00AC239F" w:rsidRPr="00AB73AD" w:rsidRDefault="00AC239F">
            <w:pPr>
              <w:tabs>
                <w:tab w:val="left" w:pos="4216"/>
              </w:tabs>
              <w:rPr>
                <w:rFonts w:ascii="Aptos" w:hAnsi="Aptos" w:cstheme="minorHAnsi"/>
                <w:b/>
                <w:sz w:val="22"/>
              </w:rPr>
            </w:pPr>
            <w:r w:rsidRPr="00AB73AD">
              <w:rPr>
                <w:rFonts w:ascii="Aptos" w:hAnsi="Aptos" w:cstheme="minorHAnsi"/>
                <w:b/>
                <w:sz w:val="22"/>
              </w:rPr>
              <w:t xml:space="preserve">In favor: </w:t>
            </w:r>
            <w:r w:rsidRPr="00AB73AD">
              <w:rPr>
                <w:rFonts w:ascii="Aptos" w:hAnsi="Aptos" w:cstheme="minorHAnsi"/>
                <w:bCs/>
                <w:sz w:val="22"/>
              </w:rPr>
              <w:t>All</w:t>
            </w:r>
          </w:p>
          <w:p w14:paraId="7AB76363" w14:textId="77777777" w:rsidR="00AC239F" w:rsidRPr="00AB73AD" w:rsidRDefault="00AC239F">
            <w:pPr>
              <w:tabs>
                <w:tab w:val="left" w:pos="4216"/>
              </w:tabs>
              <w:rPr>
                <w:rFonts w:ascii="Aptos" w:hAnsi="Aptos" w:cstheme="minorHAnsi"/>
                <w:b/>
                <w:sz w:val="22"/>
              </w:rPr>
            </w:pPr>
            <w:r w:rsidRPr="00AB73AD">
              <w:rPr>
                <w:rFonts w:ascii="Aptos" w:hAnsi="Aptos" w:cstheme="minorHAnsi"/>
                <w:b/>
                <w:sz w:val="22"/>
              </w:rPr>
              <w:t xml:space="preserve">Opposed: </w:t>
            </w:r>
            <w:r w:rsidRPr="00AB73AD">
              <w:rPr>
                <w:rFonts w:ascii="Aptos" w:hAnsi="Aptos" w:cstheme="minorHAnsi"/>
                <w:bCs/>
                <w:sz w:val="22"/>
              </w:rPr>
              <w:t>None</w:t>
            </w:r>
          </w:p>
          <w:p w14:paraId="686CD7CE" w14:textId="77777777" w:rsidR="00AC239F" w:rsidRPr="00AB73AD" w:rsidRDefault="00AC239F">
            <w:pPr>
              <w:tabs>
                <w:tab w:val="left" w:pos="4216"/>
              </w:tabs>
              <w:rPr>
                <w:rFonts w:ascii="Aptos" w:hAnsi="Aptos" w:cstheme="minorHAnsi"/>
                <w:b/>
                <w:sz w:val="22"/>
              </w:rPr>
            </w:pPr>
            <w:r w:rsidRPr="00AB73AD">
              <w:rPr>
                <w:rFonts w:ascii="Aptos" w:hAnsi="Aptos" w:cstheme="minorHAnsi"/>
                <w:b/>
                <w:sz w:val="22"/>
              </w:rPr>
              <w:t xml:space="preserve">Abstained: </w:t>
            </w:r>
            <w:r w:rsidRPr="00AB73AD">
              <w:rPr>
                <w:rFonts w:ascii="Aptos" w:hAnsi="Aptos" w:cstheme="minorHAnsi"/>
                <w:bCs/>
                <w:sz w:val="22"/>
              </w:rPr>
              <w:t>None</w:t>
            </w:r>
          </w:p>
          <w:p w14:paraId="329FEA01" w14:textId="4721A1DC" w:rsidR="00AC239F" w:rsidRPr="00F662F4" w:rsidRDefault="00AC239F">
            <w:pPr>
              <w:overflowPunct w:val="0"/>
              <w:autoSpaceDE w:val="0"/>
              <w:autoSpaceDN w:val="0"/>
              <w:adjustRightInd w:val="0"/>
              <w:contextualSpacing/>
              <w:rPr>
                <w:rFonts w:ascii="Aptos" w:hAnsi="Aptos" w:cstheme="minorHAnsi"/>
                <w:b/>
                <w:bCs/>
                <w:sz w:val="22"/>
              </w:rPr>
            </w:pPr>
            <w:r w:rsidRPr="00AB73AD">
              <w:rPr>
                <w:rFonts w:ascii="Aptos" w:hAnsi="Aptos" w:cstheme="minorHAnsi"/>
                <w:b/>
                <w:sz w:val="22"/>
              </w:rPr>
              <w:t xml:space="preserve">Status: </w:t>
            </w:r>
            <w:r w:rsidRPr="00AB73AD">
              <w:rPr>
                <w:rFonts w:ascii="Aptos" w:hAnsi="Aptos" w:cstheme="minorHAnsi"/>
                <w:bCs/>
                <w:sz w:val="22"/>
              </w:rPr>
              <w:t>Approved with stipulations</w:t>
            </w:r>
            <w:r w:rsidRPr="00AB73AD">
              <w:rPr>
                <w:rFonts w:ascii="Aptos" w:hAnsi="Aptos" w:cstheme="minorHAnsi"/>
                <w:b/>
                <w:sz w:val="22"/>
              </w:rPr>
              <w:t xml:space="preserve">. </w:t>
            </w:r>
            <w:r w:rsidRPr="00AB73AD">
              <w:rPr>
                <w:rFonts w:ascii="Aptos" w:hAnsi="Aptos" w:cstheme="minorHAnsi"/>
                <w:sz w:val="22"/>
              </w:rPr>
              <w:t xml:space="preserve"> </w:t>
            </w:r>
            <w:r w:rsidRPr="00AB73AD">
              <w:rPr>
                <w:rFonts w:ascii="Aptos" w:hAnsi="Aptos" w:cstheme="minorHAnsi"/>
                <w:b/>
                <w:sz w:val="22"/>
              </w:rPr>
              <w:t xml:space="preserve">These include: </w:t>
            </w:r>
            <w:r w:rsidRPr="00AB73AD">
              <w:rPr>
                <w:rFonts w:ascii="Aptos" w:hAnsi="Aptos" w:cstheme="minorHAnsi"/>
                <w:bCs/>
                <w:sz w:val="22"/>
              </w:rPr>
              <w:t>Completion of training</w:t>
            </w:r>
            <w:r w:rsidR="00AB73AD" w:rsidRPr="00AB73AD">
              <w:rPr>
                <w:rFonts w:ascii="Aptos" w:hAnsi="Aptos" w:cstheme="minorHAnsi"/>
                <w:bCs/>
                <w:sz w:val="22"/>
              </w:rPr>
              <w:t>.</w:t>
            </w:r>
          </w:p>
        </w:tc>
      </w:tr>
    </w:tbl>
    <w:p w14:paraId="54E6B676" w14:textId="77777777" w:rsidR="006B2FA4" w:rsidRDefault="006B2FA4" w:rsidP="006B2FA4"/>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2FA4" w:rsidRPr="00DC6866" w14:paraId="45E9744E" w14:textId="77777777">
        <w:trPr>
          <w:trHeight w:val="251"/>
        </w:trPr>
        <w:tc>
          <w:tcPr>
            <w:tcW w:w="10070" w:type="dxa"/>
            <w:tcBorders>
              <w:top w:val="single" w:sz="4" w:space="0" w:color="auto"/>
              <w:bottom w:val="single" w:sz="4" w:space="0" w:color="auto"/>
            </w:tcBorders>
          </w:tcPr>
          <w:p w14:paraId="31F2AD27" w14:textId="77777777" w:rsidR="006B2FA4" w:rsidRPr="00DC6866" w:rsidRDefault="006B2FA4">
            <w:pPr>
              <w:pStyle w:val="SectionTitle"/>
              <w:contextualSpacing w:val="0"/>
            </w:pPr>
            <w:r w:rsidRPr="00DC6866">
              <w:t xml:space="preserve">Recombinant DNA Registration for IBC review and authorization. </w:t>
            </w:r>
          </w:p>
        </w:tc>
      </w:tr>
    </w:tbl>
    <w:p w14:paraId="281FA496" w14:textId="77777777" w:rsidR="006B2FA4" w:rsidRPr="00DC6866" w:rsidRDefault="006B2FA4" w:rsidP="006B2FA4">
      <w:pPr>
        <w:pStyle w:val="Heading1"/>
      </w:pPr>
      <w:r w:rsidRPr="00DC6866">
        <w:t>PI: Maria Chahrour</w:t>
      </w:r>
    </w:p>
    <w:p w14:paraId="6BA99533" w14:textId="77777777" w:rsidR="006B2FA4" w:rsidRPr="00656AB5" w:rsidRDefault="006B2FA4" w:rsidP="006B2FA4">
      <w:pPr>
        <w:pStyle w:val="Agendabullet1"/>
        <w:rPr>
          <w:b w:val="0"/>
          <w:bCs/>
        </w:rPr>
      </w:pPr>
      <w:r w:rsidRPr="000E5B35">
        <w:t xml:space="preserve">Title: </w:t>
      </w:r>
      <w:r w:rsidRPr="009A7847">
        <w:rPr>
          <w:b w:val="0"/>
          <w:bCs/>
        </w:rPr>
        <w:t>Molecular mechanisms of autism spectrum disorder</w:t>
      </w:r>
    </w:p>
    <w:p w14:paraId="63CDB086" w14:textId="77777777" w:rsidR="006B2FA4" w:rsidRPr="00F67136" w:rsidRDefault="006B2FA4" w:rsidP="006B2FA4">
      <w:pPr>
        <w:pStyle w:val="Agendabullet1"/>
        <w:jc w:val="both"/>
      </w:pPr>
      <w:r w:rsidRPr="00CD599C">
        <w:t>Note:</w:t>
      </w:r>
      <w:r w:rsidRPr="00D6730D">
        <w:rPr>
          <w:b w:val="0"/>
        </w:rPr>
        <w:t xml:space="preserve"> </w:t>
      </w:r>
      <w:r>
        <w:rPr>
          <w:b w:val="0"/>
        </w:rPr>
        <w:t>Renewal</w:t>
      </w:r>
    </w:p>
    <w:p w14:paraId="64F9ED34" w14:textId="77777777" w:rsidR="006B2FA4" w:rsidRPr="00CD599C" w:rsidRDefault="006B2FA4" w:rsidP="006B2FA4">
      <w:pPr>
        <w:pStyle w:val="Agendabullet1"/>
        <w:jc w:val="both"/>
      </w:pPr>
      <w:r w:rsidRPr="00E9449F">
        <w:t>NIH Guideline Section(s):</w:t>
      </w:r>
      <w:r>
        <w:t xml:space="preserve"> </w:t>
      </w:r>
      <w:r w:rsidRPr="008649FF">
        <w:rPr>
          <w:b w:val="0"/>
          <w:bCs/>
        </w:rPr>
        <w:t>III-D-3, III-E-1 and III-F-8</w:t>
      </w:r>
    </w:p>
    <w:p w14:paraId="5D1B648A" w14:textId="77777777" w:rsidR="007B359F" w:rsidRDefault="006B2FA4" w:rsidP="006B2FA4">
      <w:pPr>
        <w:pStyle w:val="Agendabullet1"/>
        <w:jc w:val="both"/>
      </w:pPr>
      <w:r w:rsidRPr="00E9449F">
        <w:t xml:space="preserve">Project Summary: </w:t>
      </w:r>
    </w:p>
    <w:p w14:paraId="237086DF" w14:textId="05F99988" w:rsidR="006B2FA4" w:rsidRPr="00015602" w:rsidRDefault="007B359F" w:rsidP="007B359F">
      <w:pPr>
        <w:pStyle w:val="Agendabullet1"/>
        <w:numPr>
          <w:ilvl w:val="1"/>
          <w:numId w:val="1"/>
        </w:numPr>
        <w:jc w:val="both"/>
      </w:pPr>
      <w:r>
        <w:rPr>
          <w:b w:val="0"/>
          <w:bCs/>
        </w:rPr>
        <w:t>The lab</w:t>
      </w:r>
      <w:r w:rsidR="003E51F6">
        <w:rPr>
          <w:b w:val="0"/>
          <w:bCs/>
        </w:rPr>
        <w:t xml:space="preserve"> will ex</w:t>
      </w:r>
      <w:r w:rsidR="00902EB1">
        <w:rPr>
          <w:b w:val="0"/>
          <w:bCs/>
        </w:rPr>
        <w:t xml:space="preserve">pand plasmids using E. coli K12 </w:t>
      </w:r>
      <w:r w:rsidR="00966DF4">
        <w:rPr>
          <w:b w:val="0"/>
          <w:bCs/>
        </w:rPr>
        <w:t>to produce</w:t>
      </w:r>
      <w:r>
        <w:rPr>
          <w:b w:val="0"/>
          <w:bCs/>
        </w:rPr>
        <w:t xml:space="preserve"> </w:t>
      </w:r>
      <w:r w:rsidR="003E51F6">
        <w:rPr>
          <w:b w:val="0"/>
          <w:bCs/>
        </w:rPr>
        <w:t>L</w:t>
      </w:r>
      <w:r w:rsidR="006B2FA4" w:rsidRPr="001A0913">
        <w:rPr>
          <w:b w:val="0"/>
        </w:rPr>
        <w:t>entivirus</w:t>
      </w:r>
      <w:r w:rsidR="005804CA">
        <w:rPr>
          <w:b w:val="0"/>
        </w:rPr>
        <w:t xml:space="preserve"> vector. Lentivirus vectors</w:t>
      </w:r>
      <w:r w:rsidR="003E51F6">
        <w:rPr>
          <w:b w:val="0"/>
        </w:rPr>
        <w:t xml:space="preserve"> </w:t>
      </w:r>
      <w:r w:rsidR="00E6710B">
        <w:rPr>
          <w:b w:val="0"/>
        </w:rPr>
        <w:t>expressing</w:t>
      </w:r>
      <w:r w:rsidR="006B2FA4" w:rsidRPr="001A0913">
        <w:rPr>
          <w:b w:val="0"/>
        </w:rPr>
        <w:t xml:space="preserve"> proteins </w:t>
      </w:r>
      <w:r w:rsidR="00BA56CD" w:rsidRPr="001A0913">
        <w:rPr>
          <w:b w:val="0"/>
        </w:rPr>
        <w:t>in</w:t>
      </w:r>
      <w:r w:rsidR="00BA56CD">
        <w:rPr>
          <w:b w:val="0"/>
        </w:rPr>
        <w:t xml:space="preserve"> primary mouse</w:t>
      </w:r>
      <w:r w:rsidR="00BA56CD" w:rsidRPr="001A0913">
        <w:rPr>
          <w:b w:val="0"/>
        </w:rPr>
        <w:t xml:space="preserve"> neurons</w:t>
      </w:r>
      <w:r w:rsidR="00BA56CD">
        <w:rPr>
          <w:b w:val="0"/>
        </w:rPr>
        <w:t xml:space="preserve"> </w:t>
      </w:r>
      <w:r w:rsidR="00966DF4">
        <w:rPr>
          <w:b w:val="0"/>
        </w:rPr>
        <w:t xml:space="preserve">will be used </w:t>
      </w:r>
      <w:r w:rsidR="00E6710B">
        <w:rPr>
          <w:b w:val="0"/>
        </w:rPr>
        <w:t>to</w:t>
      </w:r>
      <w:r w:rsidR="006B2FA4" w:rsidRPr="001A0913">
        <w:rPr>
          <w:b w:val="0"/>
        </w:rPr>
        <w:t xml:space="preserve"> study the impact of disease mutations on protein production.</w:t>
      </w:r>
    </w:p>
    <w:p w14:paraId="2EF2E3F1" w14:textId="77777777" w:rsidR="006B2FA4" w:rsidRPr="00E9449F" w:rsidRDefault="006B2FA4" w:rsidP="006B2FA4">
      <w:pPr>
        <w:pStyle w:val="Agendabullet1"/>
        <w:jc w:val="both"/>
      </w:pPr>
      <w:r w:rsidRPr="00E9449F">
        <w:t xml:space="preserve">Vectors: </w:t>
      </w:r>
      <w:r w:rsidRPr="00B26578">
        <w:rPr>
          <w:b w:val="0"/>
        </w:rPr>
        <w:t>(source)</w:t>
      </w:r>
    </w:p>
    <w:p w14:paraId="371F609B" w14:textId="19C1526E" w:rsidR="006B2FA4" w:rsidRPr="00FB0FD9" w:rsidRDefault="006B2FA4" w:rsidP="006B2FA4">
      <w:pPr>
        <w:pStyle w:val="AgendaBullet2"/>
      </w:pPr>
      <w:r w:rsidRPr="00FB0FD9">
        <w:t>Replication incompetent, VSV-G pseudotyped, 3rd generation Lentivirus:</w:t>
      </w:r>
    </w:p>
    <w:p w14:paraId="49C9DBCC" w14:textId="26308B5C" w:rsidR="006B2FA4" w:rsidRPr="008649FF" w:rsidRDefault="006B2FA4" w:rsidP="006B2FA4">
      <w:pPr>
        <w:pStyle w:val="AgendaBullet2"/>
      </w:pPr>
      <w:r w:rsidRPr="008649FF">
        <w:t>Mammalian expression plasmids</w:t>
      </w:r>
    </w:p>
    <w:p w14:paraId="6001F181" w14:textId="77777777" w:rsidR="006B2FA4" w:rsidRPr="008649FF" w:rsidRDefault="006B2FA4" w:rsidP="006B2FA4">
      <w:pPr>
        <w:pStyle w:val="AgendaBullet2"/>
      </w:pPr>
      <w:r w:rsidRPr="008649FF">
        <w:t>CRISPR/</w:t>
      </w:r>
      <w:r w:rsidRPr="008649FF">
        <w:rPr>
          <w:i/>
        </w:rPr>
        <w:t>cas9</w:t>
      </w:r>
      <w:r w:rsidRPr="008649FF">
        <w:t xml:space="preserve"> system </w:t>
      </w:r>
    </w:p>
    <w:p w14:paraId="459ADE3F" w14:textId="77777777" w:rsidR="006B2FA4" w:rsidRPr="00E9449F" w:rsidRDefault="006B2FA4" w:rsidP="006B2FA4">
      <w:pPr>
        <w:pStyle w:val="Agendabullet1"/>
        <w:jc w:val="both"/>
      </w:pPr>
      <w:r w:rsidRPr="00E9449F">
        <w:t xml:space="preserve">Transgenes: </w:t>
      </w:r>
      <w:r w:rsidRPr="00B26578">
        <w:rPr>
          <w:b w:val="0"/>
        </w:rPr>
        <w:t>function (source)</w:t>
      </w:r>
    </w:p>
    <w:p w14:paraId="614CDE71" w14:textId="538397E6" w:rsidR="006B2FA4" w:rsidRPr="00CB5143" w:rsidRDefault="006B2FA4" w:rsidP="006B2FA4">
      <w:pPr>
        <w:pStyle w:val="AgendaBullet2"/>
        <w:rPr>
          <w:b/>
        </w:rPr>
      </w:pPr>
      <w:r w:rsidRPr="002F08B3">
        <w:t xml:space="preserve">autism spectrum disorder genes (human) </w:t>
      </w:r>
    </w:p>
    <w:p w14:paraId="5CFE80CC" w14:textId="201B74A4" w:rsidR="006B2FA4" w:rsidRPr="00C94AA7" w:rsidRDefault="00A44705" w:rsidP="006B2FA4">
      <w:pPr>
        <w:pStyle w:val="AgendaBullet2"/>
        <w:rPr>
          <w:b/>
        </w:rPr>
      </w:pPr>
      <w:r>
        <w:t>F</w:t>
      </w:r>
      <w:r w:rsidR="006B2FA4" w:rsidRPr="00C94AA7">
        <w:t>luorescent marker (</w:t>
      </w:r>
      <w:r w:rsidR="006B2FA4" w:rsidRPr="00C94AA7">
        <w:rPr>
          <w:i/>
        </w:rPr>
        <w:t>Discosoma sp.</w:t>
      </w:r>
      <w:r w:rsidR="006B2FA4" w:rsidRPr="00C94AA7">
        <w:t xml:space="preserve">) </w:t>
      </w:r>
    </w:p>
    <w:p w14:paraId="2A9FF398" w14:textId="0AC32BFE" w:rsidR="006B2FA4" w:rsidRDefault="00A44705" w:rsidP="006B2FA4">
      <w:pPr>
        <w:pStyle w:val="AgendaBullet2"/>
      </w:pPr>
      <w:r>
        <w:t>U</w:t>
      </w:r>
      <w:r w:rsidR="006B2FA4">
        <w:t>biquitin ligase (human)</w:t>
      </w:r>
    </w:p>
    <w:p w14:paraId="5550CDC2" w14:textId="4FF9399D" w:rsidR="006B2FA4" w:rsidRDefault="00A44705" w:rsidP="006B2FA4">
      <w:pPr>
        <w:pStyle w:val="AgendaBullet2"/>
      </w:pPr>
      <w:r>
        <w:lastRenderedPageBreak/>
        <w:t>H</w:t>
      </w:r>
      <w:r w:rsidR="006B2FA4">
        <w:t>istone demethylase (human)</w:t>
      </w:r>
    </w:p>
    <w:p w14:paraId="17F26684" w14:textId="2FC8B57F" w:rsidR="006B2FA4" w:rsidRDefault="00A44705" w:rsidP="006B2FA4">
      <w:pPr>
        <w:pStyle w:val="AgendaBullet2"/>
      </w:pPr>
      <w:r>
        <w:t>D</w:t>
      </w:r>
      <w:r w:rsidR="006B2FA4">
        <w:t>ehydrogenase regulator (human)</w:t>
      </w:r>
    </w:p>
    <w:p w14:paraId="4953A407" w14:textId="6AE8C7CE" w:rsidR="006B2FA4" w:rsidRDefault="00A44705" w:rsidP="006B2FA4">
      <w:pPr>
        <w:pStyle w:val="AgendaBullet2"/>
      </w:pPr>
      <w:r>
        <w:t>H</w:t>
      </w:r>
      <w:r w:rsidR="006B2FA4">
        <w:t xml:space="preserve">istone modification (human) </w:t>
      </w:r>
    </w:p>
    <w:p w14:paraId="28C884B9" w14:textId="0E8D99CB" w:rsidR="006B2FA4" w:rsidRPr="00C94AA7" w:rsidRDefault="00A44705" w:rsidP="006B2FA4">
      <w:pPr>
        <w:pStyle w:val="AgendaBullet2"/>
        <w:rPr>
          <w:b/>
        </w:rPr>
      </w:pPr>
      <w:r>
        <w:t>F</w:t>
      </w:r>
      <w:r w:rsidR="006B2FA4" w:rsidRPr="00C94AA7">
        <w:t>luorescent marker (</w:t>
      </w:r>
      <w:r w:rsidR="006B2FA4" w:rsidRPr="00C94AA7">
        <w:rPr>
          <w:i/>
        </w:rPr>
        <w:t>A. victoria</w:t>
      </w:r>
      <w:r w:rsidR="006B2FA4" w:rsidRPr="00C94AA7">
        <w:t>)</w:t>
      </w:r>
    </w:p>
    <w:p w14:paraId="2F98816E" w14:textId="6E333DBE" w:rsidR="006B2FA4" w:rsidRPr="00C94AA7" w:rsidRDefault="00A44705" w:rsidP="006B2FA4">
      <w:pPr>
        <w:pStyle w:val="AgendaBullet2"/>
        <w:rPr>
          <w:b/>
          <w:bCs/>
        </w:rPr>
      </w:pPr>
      <w:r>
        <w:t>E</w:t>
      </w:r>
      <w:r w:rsidR="006B2FA4" w:rsidRPr="00C94AA7">
        <w:t>ndonuclease (</w:t>
      </w:r>
      <w:r w:rsidR="006B2FA4" w:rsidRPr="00C94AA7">
        <w:rPr>
          <w:i/>
          <w:iCs/>
        </w:rPr>
        <w:t>S. pyogenes</w:t>
      </w:r>
      <w:r w:rsidR="006B2FA4" w:rsidRPr="00C94AA7">
        <w:t>)</w:t>
      </w:r>
    </w:p>
    <w:p w14:paraId="08AA12BC" w14:textId="77777777" w:rsidR="006B2FA4" w:rsidRPr="00AC2FED" w:rsidRDefault="006B2FA4" w:rsidP="006B2FA4">
      <w:pPr>
        <w:pStyle w:val="Agendabullet1"/>
        <w:jc w:val="both"/>
      </w:pPr>
      <w:r w:rsidRPr="00AC2FED">
        <w:t xml:space="preserve">Oncogenes/Tumor suppressor: </w:t>
      </w:r>
      <w:r w:rsidRPr="00707EC4">
        <w:rPr>
          <w:b w:val="0"/>
        </w:rPr>
        <w:t>Alteration of genes in the library might result in tumorigenic effects.</w:t>
      </w:r>
    </w:p>
    <w:p w14:paraId="7F9D6B7E" w14:textId="77777777" w:rsidR="006B2FA4" w:rsidRPr="00AC2FED" w:rsidRDefault="006B2FA4" w:rsidP="006B2FA4">
      <w:pPr>
        <w:pStyle w:val="Agendabullet1"/>
        <w:jc w:val="both"/>
      </w:pPr>
      <w:r w:rsidRPr="00AC2FED">
        <w:t xml:space="preserve">Toxic Genes: </w:t>
      </w:r>
      <w:r w:rsidRPr="00AC2FED">
        <w:rPr>
          <w:b w:val="0"/>
        </w:rPr>
        <w:t>None</w:t>
      </w:r>
    </w:p>
    <w:p w14:paraId="5531BFA0" w14:textId="2C57D82D" w:rsidR="006B2FA4" w:rsidRPr="003F3878" w:rsidRDefault="006B2FA4" w:rsidP="006B2FA4">
      <w:pPr>
        <w:pStyle w:val="Agendabullet1"/>
        <w:jc w:val="both"/>
      </w:pPr>
      <w:r w:rsidRPr="008C6411">
        <w:t xml:space="preserve">Host:  </w:t>
      </w:r>
      <w:r w:rsidRPr="008C6411">
        <w:rPr>
          <w:b w:val="0"/>
        </w:rPr>
        <w:t xml:space="preserve">Mammalian (packaging cell lines: </w:t>
      </w:r>
      <w:r w:rsidR="00A44705">
        <w:rPr>
          <w:b w:val="0"/>
        </w:rPr>
        <w:t>human</w:t>
      </w:r>
      <w:r w:rsidRPr="008C6411">
        <w:rPr>
          <w:b w:val="0"/>
        </w:rPr>
        <w:t xml:space="preserve">; established cell lines: </w:t>
      </w:r>
      <w:r w:rsidR="00A44705">
        <w:rPr>
          <w:b w:val="0"/>
        </w:rPr>
        <w:t>human</w:t>
      </w:r>
      <w:r w:rsidRPr="008C6411">
        <w:rPr>
          <w:b w:val="0"/>
        </w:rPr>
        <w:t>; primary cell lines:</w:t>
      </w:r>
      <w:r w:rsidR="00A44705">
        <w:rPr>
          <w:b w:val="0"/>
        </w:rPr>
        <w:t xml:space="preserve"> </w:t>
      </w:r>
      <w:r w:rsidRPr="008C6411">
        <w:rPr>
          <w:b w:val="0"/>
        </w:rPr>
        <w:t>mouse); bacteria (</w:t>
      </w:r>
      <w:r w:rsidRPr="008C6411">
        <w:rPr>
          <w:b w:val="0"/>
          <w:i/>
        </w:rPr>
        <w:t>E. coli</w:t>
      </w:r>
      <w:r w:rsidRPr="008C6411">
        <w:rPr>
          <w:b w:val="0"/>
        </w:rPr>
        <w:t xml:space="preserve"> K12) </w:t>
      </w:r>
    </w:p>
    <w:p w14:paraId="70914AE4" w14:textId="77777777" w:rsidR="006B2FA4" w:rsidRPr="00AC2FED" w:rsidRDefault="006B2FA4" w:rsidP="006B2FA4">
      <w:pPr>
        <w:pStyle w:val="Agendabullet1"/>
      </w:pPr>
      <w:r w:rsidRPr="00AC2FED">
        <w:t xml:space="preserve">Notes: </w:t>
      </w:r>
      <w:r w:rsidRPr="00AC2FED">
        <w:rPr>
          <w:b w:val="0"/>
        </w:rPr>
        <w:t>Production and purification of Lentivirus.</w:t>
      </w:r>
    </w:p>
    <w:p w14:paraId="10F31101" w14:textId="77777777" w:rsidR="006B2FA4" w:rsidRPr="00AC2FED" w:rsidRDefault="006B2FA4" w:rsidP="006B2FA4">
      <w:pPr>
        <w:pStyle w:val="Agendabullet1"/>
        <w:jc w:val="both"/>
        <w:rPr>
          <w:b w:val="0"/>
        </w:rPr>
      </w:pPr>
      <w:r w:rsidRPr="00AC2FED">
        <w:t>Animal Model:</w:t>
      </w:r>
      <w:r w:rsidRPr="00AC2FED">
        <w:rPr>
          <w:b w:val="0"/>
        </w:rPr>
        <w:t xml:space="preserve"> In vitro only</w:t>
      </w:r>
    </w:p>
    <w:p w14:paraId="6C8CBF73" w14:textId="77777777" w:rsidR="006B2FA4" w:rsidRPr="00E9449F" w:rsidRDefault="006B2FA4" w:rsidP="006B2FA4">
      <w:pPr>
        <w:pStyle w:val="Agendabullet1"/>
        <w:jc w:val="both"/>
      </w:pPr>
      <w:r w:rsidRPr="00E9449F">
        <w:t xml:space="preserve">Required Training, Procedures, and Containment:  </w:t>
      </w:r>
    </w:p>
    <w:p w14:paraId="6E999636" w14:textId="77777777" w:rsidR="006B2FA4" w:rsidRPr="00E9449F" w:rsidRDefault="006B2FA4" w:rsidP="006B2FA4">
      <w:pPr>
        <w:pStyle w:val="AgendaBullet2"/>
      </w:pPr>
      <w:r w:rsidRPr="00E9449F">
        <w:t xml:space="preserve">In-Vitro Procedures: </w:t>
      </w:r>
    </w:p>
    <w:p w14:paraId="15248424" w14:textId="77777777" w:rsidR="006B2FA4" w:rsidRPr="00E225B5" w:rsidRDefault="006B2FA4" w:rsidP="006B2FA4">
      <w:pPr>
        <w:pStyle w:val="Agendabullet30"/>
      </w:pPr>
      <w:r w:rsidRPr="00E225B5">
        <w:t>BSL1 – Standard molecular biology procedures</w:t>
      </w:r>
    </w:p>
    <w:p w14:paraId="34EE098F" w14:textId="77777777" w:rsidR="006B2FA4" w:rsidRPr="00E225B5" w:rsidRDefault="006B2FA4" w:rsidP="006B2FA4">
      <w:pPr>
        <w:pStyle w:val="Agendabullet30"/>
      </w:pPr>
      <w:r w:rsidRPr="00E225B5">
        <w:t xml:space="preserve">BSL2 – Biosafety cabinet use during manipulation of viral vectors and human cell lines when procedures involve the generation of aerosols and splashes </w:t>
      </w:r>
    </w:p>
    <w:p w14:paraId="2AF17A6F" w14:textId="77777777" w:rsidR="006B2FA4" w:rsidRPr="005C574D" w:rsidRDefault="006B2FA4" w:rsidP="006B2FA4">
      <w:pPr>
        <w:pStyle w:val="Agendabullet30"/>
      </w:pPr>
      <w:r w:rsidRPr="005C574D">
        <w:t>PPE – Laboratory coat, gloves, and eye protection are required</w:t>
      </w:r>
    </w:p>
    <w:p w14:paraId="0CF2B2BE" w14:textId="77777777" w:rsidR="006B2FA4" w:rsidRPr="00215198" w:rsidRDefault="006B2FA4" w:rsidP="006B2FA4">
      <w:pPr>
        <w:pStyle w:val="Agendabullet1"/>
        <w:jc w:val="both"/>
      </w:pPr>
      <w:r w:rsidRPr="00215198">
        <w:t xml:space="preserve">Training: </w:t>
      </w:r>
      <w:r>
        <w:rPr>
          <w:b w:val="0"/>
        </w:rPr>
        <w:t>All</w:t>
      </w:r>
      <w:r w:rsidRPr="00215198">
        <w:rPr>
          <w:b w:val="0"/>
        </w:rPr>
        <w:t xml:space="preserve"> individuals </w:t>
      </w:r>
      <w:r>
        <w:rPr>
          <w:b w:val="0"/>
        </w:rPr>
        <w:t xml:space="preserve">have </w:t>
      </w:r>
      <w:r w:rsidRPr="00215198">
        <w:rPr>
          <w:b w:val="0"/>
        </w:rPr>
        <w:t>require</w:t>
      </w:r>
      <w:r>
        <w:rPr>
          <w:b w:val="0"/>
        </w:rPr>
        <w:t>d</w:t>
      </w:r>
      <w:r w:rsidRPr="00215198">
        <w:rPr>
          <w:b w:val="0"/>
        </w:rPr>
        <w:t xml:space="preserve"> training</w:t>
      </w:r>
    </w:p>
    <w:p w14:paraId="55BFE243" w14:textId="77777777" w:rsidR="006B2FA4" w:rsidRPr="0031380B" w:rsidRDefault="006B2FA4" w:rsidP="006B2FA4">
      <w:pPr>
        <w:pStyle w:val="Agendabullet1"/>
        <w:jc w:val="both"/>
        <w:rPr>
          <w:rFonts w:eastAsiaTheme="minorHAnsi"/>
        </w:rPr>
      </w:pPr>
      <w:r w:rsidRPr="00215198">
        <w:t>202</w:t>
      </w:r>
      <w:r>
        <w:t>4</w:t>
      </w:r>
      <w:r w:rsidRPr="00215198">
        <w:t>-2</w:t>
      </w:r>
      <w:r>
        <w:t>5</w:t>
      </w:r>
      <w:r w:rsidRPr="00215198">
        <w:t xml:space="preserve"> Lab Survey Results:</w:t>
      </w:r>
      <w:r w:rsidRPr="00215198">
        <w:rPr>
          <w:rFonts w:eastAsiaTheme="minorHAnsi"/>
        </w:rPr>
        <w:t xml:space="preserve"> </w:t>
      </w:r>
      <w:r w:rsidRPr="00215198">
        <w:rPr>
          <w:rFonts w:eastAsiaTheme="minorHAnsi"/>
          <w:b w:val="0"/>
          <w:bCs/>
        </w:rPr>
        <w:t>4 deficiencies found, 1 overdue</w:t>
      </w:r>
    </w:p>
    <w:p w14:paraId="41A2BC20" w14:textId="77777777" w:rsidR="00AC239F" w:rsidRPr="00F662F4" w:rsidRDefault="00AC239F" w:rsidP="00AC239F">
      <w:pPr>
        <w:rPr>
          <w:rFonts w:ascii="Aptos" w:hAnsi="Aptos"/>
          <w:sz w:val="22"/>
        </w:rPr>
      </w:pPr>
    </w:p>
    <w:tbl>
      <w:tblPr>
        <w:tblStyle w:val="TableGrid"/>
        <w:tblW w:w="5000" w:type="pct"/>
        <w:tblLook w:val="04A0" w:firstRow="1" w:lastRow="0" w:firstColumn="1" w:lastColumn="0" w:noHBand="0" w:noVBand="1"/>
      </w:tblPr>
      <w:tblGrid>
        <w:gridCol w:w="10070"/>
      </w:tblGrid>
      <w:tr w:rsidR="00AC239F" w:rsidRPr="002D0088" w14:paraId="66449AE6" w14:textId="77777777" w:rsidTr="00FD7562">
        <w:tc>
          <w:tcPr>
            <w:tcW w:w="5000" w:type="pct"/>
          </w:tcPr>
          <w:p w14:paraId="1B17E268" w14:textId="77777777" w:rsidR="00AC239F" w:rsidRPr="000D542E" w:rsidRDefault="00AC239F">
            <w:pPr>
              <w:tabs>
                <w:tab w:val="left" w:pos="4216"/>
              </w:tabs>
              <w:rPr>
                <w:rFonts w:ascii="Aptos" w:hAnsi="Aptos" w:cstheme="minorHAnsi"/>
                <w:b/>
                <w:sz w:val="22"/>
              </w:rPr>
            </w:pPr>
            <w:r w:rsidRPr="000D542E">
              <w:rPr>
                <w:rFonts w:ascii="Aptos" w:hAnsi="Aptos" w:cstheme="minorHAnsi"/>
                <w:b/>
                <w:sz w:val="22"/>
              </w:rPr>
              <w:t>Summary:</w:t>
            </w:r>
          </w:p>
          <w:p w14:paraId="1473F22C" w14:textId="6B53C576" w:rsidR="00AC239F" w:rsidRPr="000D542E" w:rsidRDefault="00AC239F" w:rsidP="00AB73AD">
            <w:pPr>
              <w:pStyle w:val="ListParagraph"/>
              <w:numPr>
                <w:ilvl w:val="0"/>
                <w:numId w:val="12"/>
              </w:numPr>
              <w:tabs>
                <w:tab w:val="left" w:pos="4216"/>
              </w:tabs>
              <w:rPr>
                <w:rFonts w:ascii="Aptos" w:hAnsi="Aptos" w:cstheme="minorHAnsi"/>
                <w:bCs/>
                <w:sz w:val="22"/>
              </w:rPr>
            </w:pPr>
            <w:r w:rsidRPr="000D542E">
              <w:rPr>
                <w:rFonts w:ascii="Aptos" w:hAnsi="Aptos" w:cstheme="minorHAnsi"/>
                <w:bCs/>
                <w:sz w:val="22"/>
              </w:rPr>
              <w:t>No safety concerns</w:t>
            </w:r>
          </w:p>
          <w:p w14:paraId="3F1E38AF" w14:textId="77777777" w:rsidR="00AC239F" w:rsidRPr="000D542E" w:rsidRDefault="00AC239F">
            <w:pPr>
              <w:tabs>
                <w:tab w:val="left" w:pos="4216"/>
              </w:tabs>
              <w:rPr>
                <w:rFonts w:ascii="Aptos" w:hAnsi="Aptos" w:cstheme="minorHAnsi"/>
                <w:b/>
                <w:sz w:val="22"/>
              </w:rPr>
            </w:pPr>
            <w:r w:rsidRPr="000D542E">
              <w:rPr>
                <w:rFonts w:ascii="Aptos" w:hAnsi="Aptos" w:cstheme="minorHAnsi"/>
                <w:b/>
                <w:sz w:val="22"/>
              </w:rPr>
              <w:t xml:space="preserve">In favor: </w:t>
            </w:r>
            <w:r w:rsidRPr="000D542E">
              <w:rPr>
                <w:rFonts w:ascii="Aptos" w:hAnsi="Aptos" w:cstheme="minorHAnsi"/>
                <w:bCs/>
                <w:sz w:val="22"/>
              </w:rPr>
              <w:t>All</w:t>
            </w:r>
          </w:p>
          <w:p w14:paraId="05715BFB" w14:textId="77777777" w:rsidR="00AC239F" w:rsidRPr="000D542E" w:rsidRDefault="00AC239F">
            <w:pPr>
              <w:tabs>
                <w:tab w:val="left" w:pos="4216"/>
              </w:tabs>
              <w:rPr>
                <w:rFonts w:ascii="Aptos" w:hAnsi="Aptos" w:cstheme="minorHAnsi"/>
                <w:b/>
                <w:sz w:val="22"/>
              </w:rPr>
            </w:pPr>
            <w:r w:rsidRPr="000D542E">
              <w:rPr>
                <w:rFonts w:ascii="Aptos" w:hAnsi="Aptos" w:cstheme="minorHAnsi"/>
                <w:b/>
                <w:sz w:val="22"/>
              </w:rPr>
              <w:t xml:space="preserve">Opposed: </w:t>
            </w:r>
            <w:r w:rsidRPr="000D542E">
              <w:rPr>
                <w:rFonts w:ascii="Aptos" w:hAnsi="Aptos" w:cstheme="minorHAnsi"/>
                <w:bCs/>
                <w:sz w:val="22"/>
              </w:rPr>
              <w:t>None</w:t>
            </w:r>
          </w:p>
          <w:p w14:paraId="68E26DD2" w14:textId="77777777" w:rsidR="00AC239F" w:rsidRPr="000D542E" w:rsidRDefault="00AC239F">
            <w:pPr>
              <w:tabs>
                <w:tab w:val="left" w:pos="4216"/>
              </w:tabs>
              <w:rPr>
                <w:rFonts w:ascii="Aptos" w:hAnsi="Aptos" w:cstheme="minorHAnsi"/>
                <w:b/>
                <w:sz w:val="22"/>
              </w:rPr>
            </w:pPr>
            <w:r w:rsidRPr="000D542E">
              <w:rPr>
                <w:rFonts w:ascii="Aptos" w:hAnsi="Aptos" w:cstheme="minorHAnsi"/>
                <w:b/>
                <w:sz w:val="22"/>
              </w:rPr>
              <w:t xml:space="preserve">Abstained: </w:t>
            </w:r>
            <w:r w:rsidRPr="000D542E">
              <w:rPr>
                <w:rFonts w:ascii="Aptos" w:hAnsi="Aptos" w:cstheme="minorHAnsi"/>
                <w:bCs/>
                <w:sz w:val="22"/>
              </w:rPr>
              <w:t>None</w:t>
            </w:r>
          </w:p>
          <w:p w14:paraId="519BEF9F" w14:textId="741FEFF5" w:rsidR="00AC239F" w:rsidRPr="00F662F4" w:rsidRDefault="00AC239F">
            <w:pPr>
              <w:overflowPunct w:val="0"/>
              <w:autoSpaceDE w:val="0"/>
              <w:autoSpaceDN w:val="0"/>
              <w:adjustRightInd w:val="0"/>
              <w:contextualSpacing/>
              <w:rPr>
                <w:rFonts w:ascii="Aptos" w:hAnsi="Aptos" w:cstheme="minorHAnsi"/>
                <w:b/>
                <w:bCs/>
                <w:sz w:val="22"/>
              </w:rPr>
            </w:pPr>
            <w:r w:rsidRPr="000D542E">
              <w:rPr>
                <w:rFonts w:ascii="Aptos" w:hAnsi="Aptos" w:cstheme="minorHAnsi"/>
                <w:b/>
                <w:sz w:val="22"/>
              </w:rPr>
              <w:t xml:space="preserve">Status: </w:t>
            </w:r>
            <w:r w:rsidRPr="000D542E">
              <w:rPr>
                <w:rFonts w:ascii="Aptos" w:hAnsi="Aptos" w:cstheme="minorHAnsi"/>
                <w:bCs/>
                <w:sz w:val="22"/>
              </w:rPr>
              <w:t>Approved with stipulations</w:t>
            </w:r>
            <w:r w:rsidRPr="000D542E">
              <w:rPr>
                <w:rFonts w:ascii="Aptos" w:hAnsi="Aptos" w:cstheme="minorHAnsi"/>
                <w:b/>
                <w:sz w:val="22"/>
              </w:rPr>
              <w:t xml:space="preserve">. </w:t>
            </w:r>
            <w:r w:rsidRPr="000D542E">
              <w:rPr>
                <w:rFonts w:ascii="Aptos" w:hAnsi="Aptos" w:cstheme="minorHAnsi"/>
                <w:sz w:val="22"/>
              </w:rPr>
              <w:t xml:space="preserve"> </w:t>
            </w:r>
            <w:r w:rsidRPr="000D542E">
              <w:rPr>
                <w:rFonts w:ascii="Aptos" w:hAnsi="Aptos" w:cstheme="minorHAnsi"/>
                <w:b/>
                <w:sz w:val="22"/>
              </w:rPr>
              <w:t>These include:</w:t>
            </w:r>
            <w:r w:rsidR="000D542E" w:rsidRPr="000D542E">
              <w:rPr>
                <w:rFonts w:ascii="Aptos" w:hAnsi="Aptos" w:cstheme="minorHAnsi"/>
                <w:b/>
                <w:sz w:val="22"/>
              </w:rPr>
              <w:t xml:space="preserve"> </w:t>
            </w:r>
            <w:r w:rsidR="000D542E" w:rsidRPr="000D542E">
              <w:rPr>
                <w:rFonts w:ascii="Aptos" w:hAnsi="Aptos" w:cstheme="minorHAnsi"/>
                <w:bCs/>
                <w:sz w:val="22"/>
              </w:rPr>
              <w:t>R</w:t>
            </w:r>
            <w:r w:rsidRPr="000D542E">
              <w:rPr>
                <w:rFonts w:ascii="Aptos" w:hAnsi="Aptos" w:cstheme="minorHAnsi"/>
                <w:bCs/>
                <w:sz w:val="22"/>
              </w:rPr>
              <w:t>esolution of survey findings</w:t>
            </w:r>
          </w:p>
        </w:tc>
      </w:tr>
    </w:tbl>
    <w:p w14:paraId="3D5809DE" w14:textId="77777777" w:rsidR="006B2FA4" w:rsidRDefault="006B2FA4" w:rsidP="006B2FA4"/>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2FA4" w:rsidRPr="00404215" w14:paraId="33CD9BEF" w14:textId="77777777">
        <w:trPr>
          <w:trHeight w:val="251"/>
        </w:trPr>
        <w:tc>
          <w:tcPr>
            <w:tcW w:w="10070" w:type="dxa"/>
            <w:tcBorders>
              <w:top w:val="single" w:sz="4" w:space="0" w:color="auto"/>
              <w:bottom w:val="single" w:sz="4" w:space="0" w:color="auto"/>
            </w:tcBorders>
          </w:tcPr>
          <w:p w14:paraId="757F6834" w14:textId="77777777" w:rsidR="006B2FA4" w:rsidRPr="00404215" w:rsidRDefault="006B2FA4">
            <w:pPr>
              <w:pStyle w:val="SectionTitle"/>
              <w:contextualSpacing w:val="0"/>
            </w:pPr>
            <w:r w:rsidRPr="00404215">
              <w:t xml:space="preserve">Recombinant DNA Registration for IBC review and authorization. </w:t>
            </w:r>
          </w:p>
        </w:tc>
      </w:tr>
    </w:tbl>
    <w:p w14:paraId="71E40234" w14:textId="77777777" w:rsidR="006B2FA4" w:rsidRPr="00404215" w:rsidRDefault="006B2FA4" w:rsidP="006B2FA4">
      <w:pPr>
        <w:pStyle w:val="Heading1"/>
      </w:pPr>
      <w:r w:rsidRPr="00404215">
        <w:t>PI: Jane Johnson</w:t>
      </w:r>
    </w:p>
    <w:p w14:paraId="44573CE3" w14:textId="77777777" w:rsidR="006B2FA4" w:rsidRPr="00656AB5" w:rsidRDefault="006B2FA4" w:rsidP="006B2FA4">
      <w:pPr>
        <w:pStyle w:val="Agendabullet1"/>
        <w:rPr>
          <w:b w:val="0"/>
          <w:bCs/>
        </w:rPr>
      </w:pPr>
      <w:r w:rsidRPr="000E5B35">
        <w:t xml:space="preserve">Title: </w:t>
      </w:r>
      <w:r w:rsidRPr="008815F2">
        <w:rPr>
          <w:b w:val="0"/>
          <w:bCs/>
        </w:rPr>
        <w:t>Function of ASCL1 and other bHLH factors</w:t>
      </w:r>
    </w:p>
    <w:p w14:paraId="61C7A309" w14:textId="77777777" w:rsidR="006B2FA4" w:rsidRPr="00F67136" w:rsidRDefault="006B2FA4" w:rsidP="006B2FA4">
      <w:pPr>
        <w:pStyle w:val="Agendabullet1"/>
        <w:jc w:val="both"/>
      </w:pPr>
      <w:r w:rsidRPr="00CD599C">
        <w:t>Note:</w:t>
      </w:r>
      <w:r w:rsidRPr="00D6730D">
        <w:rPr>
          <w:b w:val="0"/>
        </w:rPr>
        <w:t xml:space="preserve"> </w:t>
      </w:r>
      <w:r>
        <w:rPr>
          <w:b w:val="0"/>
        </w:rPr>
        <w:t>Renewal</w:t>
      </w:r>
    </w:p>
    <w:p w14:paraId="42C6708D" w14:textId="77777777" w:rsidR="006B2FA4" w:rsidRPr="00CD599C" w:rsidRDefault="006B2FA4" w:rsidP="006B2FA4">
      <w:pPr>
        <w:pStyle w:val="Agendabullet1"/>
        <w:jc w:val="both"/>
      </w:pPr>
      <w:r w:rsidRPr="00E9449F">
        <w:t xml:space="preserve">NIH Guideline Section(s):   </w:t>
      </w:r>
      <w:r w:rsidRPr="00423998">
        <w:rPr>
          <w:b w:val="0"/>
          <w:bCs/>
        </w:rPr>
        <w:t>III-D-3, III-D-4, III-E-1 and III-F-8</w:t>
      </w:r>
    </w:p>
    <w:p w14:paraId="796B59CD" w14:textId="77777777" w:rsidR="00132FE4" w:rsidRDefault="006B2FA4" w:rsidP="006B2FA4">
      <w:pPr>
        <w:pStyle w:val="Agendabullet1"/>
        <w:jc w:val="both"/>
      </w:pPr>
      <w:r w:rsidRPr="00E9449F">
        <w:t xml:space="preserve">Project Summary: </w:t>
      </w:r>
    </w:p>
    <w:p w14:paraId="1D1195CD" w14:textId="77777777" w:rsidR="0013090F" w:rsidRPr="0013090F" w:rsidRDefault="006073A3" w:rsidP="00132FE4">
      <w:pPr>
        <w:pStyle w:val="Agendabullet1"/>
        <w:numPr>
          <w:ilvl w:val="1"/>
          <w:numId w:val="1"/>
        </w:numPr>
        <w:jc w:val="both"/>
      </w:pPr>
      <w:r>
        <w:rPr>
          <w:b w:val="0"/>
          <w:bCs/>
        </w:rPr>
        <w:t xml:space="preserve">The lab uses </w:t>
      </w:r>
      <w:r>
        <w:rPr>
          <w:b w:val="0"/>
        </w:rPr>
        <w:t>Adenovirus vector</w:t>
      </w:r>
      <w:r w:rsidR="006B2FA4" w:rsidRPr="0070657D">
        <w:rPr>
          <w:b w:val="0"/>
        </w:rPr>
        <w:t xml:space="preserve"> virus administered to </w:t>
      </w:r>
      <w:r w:rsidR="00E42415">
        <w:rPr>
          <w:b w:val="0"/>
        </w:rPr>
        <w:t>mice</w:t>
      </w:r>
      <w:r w:rsidR="007C68FB">
        <w:rPr>
          <w:b w:val="0"/>
        </w:rPr>
        <w:t xml:space="preserve"> </w:t>
      </w:r>
      <w:r w:rsidR="0013090F">
        <w:rPr>
          <w:b w:val="0"/>
        </w:rPr>
        <w:t>to study prostate tumor formation and metastasis</w:t>
      </w:r>
      <w:r w:rsidR="006B2FA4" w:rsidRPr="0070657D">
        <w:rPr>
          <w:b w:val="0"/>
        </w:rPr>
        <w:t xml:space="preserve">. </w:t>
      </w:r>
    </w:p>
    <w:p w14:paraId="02801B76" w14:textId="7FD08571" w:rsidR="006B2FA4" w:rsidRPr="00015602" w:rsidRDefault="0013090F" w:rsidP="00132FE4">
      <w:pPr>
        <w:pStyle w:val="Agendabullet1"/>
        <w:numPr>
          <w:ilvl w:val="1"/>
          <w:numId w:val="1"/>
        </w:numPr>
        <w:jc w:val="both"/>
      </w:pPr>
      <w:r>
        <w:rPr>
          <w:b w:val="0"/>
        </w:rPr>
        <w:t xml:space="preserve">The lab studies </w:t>
      </w:r>
      <w:r w:rsidR="006B2FA4" w:rsidRPr="0070657D">
        <w:rPr>
          <w:b w:val="0"/>
        </w:rPr>
        <w:t>the molecular mechanisms underlying tumor biology</w:t>
      </w:r>
      <w:r>
        <w:rPr>
          <w:b w:val="0"/>
        </w:rPr>
        <w:t xml:space="preserve"> of </w:t>
      </w:r>
      <w:r w:rsidR="006B2FA4" w:rsidRPr="0070657D">
        <w:rPr>
          <w:b w:val="0"/>
        </w:rPr>
        <w:t>neuroendocrine tumors of the prostate and lun</w:t>
      </w:r>
      <w:r w:rsidR="00876A09">
        <w:rPr>
          <w:b w:val="0"/>
        </w:rPr>
        <w:t>g. E</w:t>
      </w:r>
      <w:r w:rsidR="006B2FA4" w:rsidRPr="0070657D">
        <w:rPr>
          <w:b w:val="0"/>
        </w:rPr>
        <w:t>stablished cell lines and PDX originally from neuroendocrine lung or prostate tumors will be manipulated in culture by knocking down or knocking out genes of interest and growing cells in culture or as xenografts</w:t>
      </w:r>
      <w:r w:rsidR="006115B3">
        <w:rPr>
          <w:b w:val="0"/>
        </w:rPr>
        <w:t>.</w:t>
      </w:r>
    </w:p>
    <w:p w14:paraId="07AA1F97" w14:textId="77777777" w:rsidR="006B2FA4" w:rsidRPr="00E9449F" w:rsidRDefault="006B2FA4" w:rsidP="006B2FA4">
      <w:pPr>
        <w:pStyle w:val="Agendabullet1"/>
        <w:jc w:val="both"/>
      </w:pPr>
      <w:r w:rsidRPr="00E9449F">
        <w:t xml:space="preserve">Vectors: </w:t>
      </w:r>
      <w:r w:rsidRPr="00B26578">
        <w:rPr>
          <w:b w:val="0"/>
        </w:rPr>
        <w:t>(source)</w:t>
      </w:r>
    </w:p>
    <w:p w14:paraId="248A8D4C" w14:textId="747FEC66" w:rsidR="006B2FA4" w:rsidRPr="00DD6CA5" w:rsidRDefault="006B2FA4" w:rsidP="006B2FA4">
      <w:pPr>
        <w:pStyle w:val="AgendaBullet2"/>
      </w:pPr>
      <w:r w:rsidRPr="00DD6CA5">
        <w:t>Replication incompetent Adenovirus</w:t>
      </w:r>
    </w:p>
    <w:p w14:paraId="725B51DF" w14:textId="77777777" w:rsidR="006B2FA4" w:rsidRPr="00300E6D" w:rsidRDefault="006B2FA4" w:rsidP="006B2FA4">
      <w:pPr>
        <w:pStyle w:val="AgendaBullet2"/>
      </w:pPr>
      <w:r w:rsidRPr="00300E6D">
        <w:t>CRISPR/</w:t>
      </w:r>
      <w:r w:rsidRPr="00300E6D">
        <w:rPr>
          <w:i/>
        </w:rPr>
        <w:t>cas9</w:t>
      </w:r>
      <w:r w:rsidRPr="00300E6D">
        <w:t xml:space="preserve"> system </w:t>
      </w:r>
    </w:p>
    <w:p w14:paraId="3460CE96" w14:textId="77777777" w:rsidR="006B2FA4" w:rsidRPr="00E9449F" w:rsidRDefault="006B2FA4" w:rsidP="006B2FA4">
      <w:pPr>
        <w:pStyle w:val="Agendabullet1"/>
        <w:jc w:val="both"/>
      </w:pPr>
      <w:r w:rsidRPr="00E9449F">
        <w:t xml:space="preserve">Transgenes: </w:t>
      </w:r>
      <w:r w:rsidRPr="00B26578">
        <w:rPr>
          <w:b w:val="0"/>
        </w:rPr>
        <w:t>function (source)</w:t>
      </w:r>
    </w:p>
    <w:p w14:paraId="00E22863" w14:textId="1A97E974" w:rsidR="006B2FA4" w:rsidRDefault="006115B3" w:rsidP="006B2FA4">
      <w:pPr>
        <w:pStyle w:val="AgendaBullet2"/>
      </w:pPr>
      <w:r>
        <w:t>T</w:t>
      </w:r>
      <w:r w:rsidR="006B2FA4">
        <w:t>umor suppressors (human)</w:t>
      </w:r>
    </w:p>
    <w:p w14:paraId="7F3413E9" w14:textId="4A762936" w:rsidR="006B2FA4" w:rsidRPr="00124FAA" w:rsidRDefault="006115B3" w:rsidP="006B2FA4">
      <w:pPr>
        <w:pStyle w:val="AgendaBullet2"/>
      </w:pPr>
      <w:r>
        <w:t>T</w:t>
      </w:r>
      <w:r w:rsidR="006B2FA4" w:rsidRPr="00124FAA">
        <w:t>ranscription factor</w:t>
      </w:r>
      <w:r>
        <w:t>s</w:t>
      </w:r>
      <w:r w:rsidR="006B2FA4" w:rsidRPr="00124FAA">
        <w:t xml:space="preserve"> (mouse, human)</w:t>
      </w:r>
    </w:p>
    <w:p w14:paraId="15F95D9B" w14:textId="015A38D2" w:rsidR="006B2FA4" w:rsidRPr="00300E6D" w:rsidRDefault="006115B3" w:rsidP="006B2FA4">
      <w:pPr>
        <w:pStyle w:val="AgendaBullet2"/>
        <w:rPr>
          <w:b/>
        </w:rPr>
      </w:pPr>
      <w:r>
        <w:t>F</w:t>
      </w:r>
      <w:r w:rsidR="006B2FA4" w:rsidRPr="00300E6D">
        <w:t>luorescent marker (</w:t>
      </w:r>
      <w:r w:rsidR="006B2FA4" w:rsidRPr="00300E6D">
        <w:rPr>
          <w:i/>
        </w:rPr>
        <w:t>A. victoria</w:t>
      </w:r>
      <w:r w:rsidR="006B2FA4" w:rsidRPr="00300E6D">
        <w:t>)</w:t>
      </w:r>
    </w:p>
    <w:p w14:paraId="1A88BD75" w14:textId="4793A555" w:rsidR="006B2FA4" w:rsidRPr="006607E2" w:rsidRDefault="006115B3" w:rsidP="006B2FA4">
      <w:pPr>
        <w:pStyle w:val="AgendaBullet2"/>
        <w:rPr>
          <w:b/>
        </w:rPr>
      </w:pPr>
      <w:r>
        <w:lastRenderedPageBreak/>
        <w:t>R</w:t>
      </w:r>
      <w:r w:rsidR="006B2FA4" w:rsidRPr="006607E2">
        <w:t xml:space="preserve">ecombinase (P1 bacteriophage) </w:t>
      </w:r>
    </w:p>
    <w:p w14:paraId="0AD8E32F" w14:textId="7E48E8BF" w:rsidR="006B2FA4" w:rsidRPr="00423998" w:rsidRDefault="006B2FA4" w:rsidP="006B2FA4">
      <w:pPr>
        <w:pStyle w:val="Agendabullet1"/>
        <w:jc w:val="both"/>
      </w:pPr>
      <w:r w:rsidRPr="00423998">
        <w:t xml:space="preserve">Oncogenes/Tumor suppressor: </w:t>
      </w:r>
      <w:r w:rsidRPr="00C85D48">
        <w:rPr>
          <w:b w:val="0"/>
        </w:rPr>
        <w:t xml:space="preserve">Alteration of </w:t>
      </w:r>
      <w:r w:rsidR="006115B3">
        <w:rPr>
          <w:b w:val="0"/>
        </w:rPr>
        <w:t>genes</w:t>
      </w:r>
      <w:r w:rsidRPr="00C85D48">
        <w:rPr>
          <w:b w:val="0"/>
        </w:rPr>
        <w:t xml:space="preserve"> might result in oncogenic effects.</w:t>
      </w:r>
    </w:p>
    <w:p w14:paraId="3D9045F6" w14:textId="77777777" w:rsidR="006B2FA4" w:rsidRPr="00423998" w:rsidRDefault="006B2FA4" w:rsidP="006B2FA4">
      <w:pPr>
        <w:pStyle w:val="Agendabullet1"/>
        <w:jc w:val="both"/>
      </w:pPr>
      <w:r w:rsidRPr="00423998">
        <w:t xml:space="preserve">Toxic Genes: </w:t>
      </w:r>
      <w:r w:rsidRPr="00423998">
        <w:rPr>
          <w:b w:val="0"/>
        </w:rPr>
        <w:t>None</w:t>
      </w:r>
    </w:p>
    <w:p w14:paraId="62D8B792" w14:textId="70564035" w:rsidR="006B2FA4" w:rsidRPr="00F44317" w:rsidRDefault="006B2FA4" w:rsidP="006B2FA4">
      <w:pPr>
        <w:pStyle w:val="Agendabullet1"/>
        <w:jc w:val="both"/>
      </w:pPr>
      <w:r w:rsidRPr="00124FAA">
        <w:t>Host</w:t>
      </w:r>
      <w:r w:rsidRPr="00F44317">
        <w:t xml:space="preserve">:  </w:t>
      </w:r>
      <w:r w:rsidRPr="00F44317">
        <w:rPr>
          <w:b w:val="0"/>
        </w:rPr>
        <w:t xml:space="preserve">Mammalian (packaging cell lines: </w:t>
      </w:r>
      <w:r w:rsidR="006115B3">
        <w:rPr>
          <w:b w:val="0"/>
        </w:rPr>
        <w:t>human</w:t>
      </w:r>
      <w:r w:rsidRPr="00F44317">
        <w:rPr>
          <w:b w:val="0"/>
        </w:rPr>
        <w:t>; established cell lines: human; primary cell lines:</w:t>
      </w:r>
      <w:r w:rsidR="00440FD3">
        <w:rPr>
          <w:b w:val="0"/>
        </w:rPr>
        <w:t xml:space="preserve"> </w:t>
      </w:r>
      <w:r w:rsidRPr="00F44317">
        <w:rPr>
          <w:b w:val="0"/>
        </w:rPr>
        <w:t>mouse); bacteria (</w:t>
      </w:r>
      <w:r w:rsidRPr="00F44317">
        <w:rPr>
          <w:b w:val="0"/>
          <w:i/>
        </w:rPr>
        <w:t>E. coli</w:t>
      </w:r>
      <w:r w:rsidRPr="00F44317">
        <w:rPr>
          <w:b w:val="0"/>
        </w:rPr>
        <w:t xml:space="preserve"> K12) </w:t>
      </w:r>
    </w:p>
    <w:p w14:paraId="2F0747A3" w14:textId="77777777" w:rsidR="006B2FA4" w:rsidRDefault="006B2FA4" w:rsidP="006B2FA4">
      <w:pPr>
        <w:pStyle w:val="Agendabullet1"/>
        <w:jc w:val="both"/>
      </w:pPr>
      <w:r w:rsidRPr="00E9449F">
        <w:t xml:space="preserve">Notes: </w:t>
      </w:r>
    </w:p>
    <w:p w14:paraId="45540BC3" w14:textId="77777777" w:rsidR="006B2FA4" w:rsidRPr="00D65A30" w:rsidRDefault="006B2FA4" w:rsidP="006B2FA4">
      <w:pPr>
        <w:pStyle w:val="Agendabullet1"/>
        <w:numPr>
          <w:ilvl w:val="1"/>
          <w:numId w:val="1"/>
        </w:numPr>
        <w:jc w:val="both"/>
      </w:pPr>
      <w:r w:rsidRPr="00D65A30">
        <w:rPr>
          <w:b w:val="0"/>
        </w:rPr>
        <w:t xml:space="preserve">Production, purification, and concentration of Lentivirus.  </w:t>
      </w:r>
    </w:p>
    <w:p w14:paraId="4453FF9F" w14:textId="77777777" w:rsidR="006B2FA4" w:rsidRPr="00D65A30" w:rsidRDefault="006B2FA4" w:rsidP="006B2FA4">
      <w:pPr>
        <w:pStyle w:val="Agendabullet1"/>
        <w:numPr>
          <w:ilvl w:val="1"/>
          <w:numId w:val="1"/>
        </w:numPr>
        <w:jc w:val="both"/>
      </w:pPr>
      <w:r w:rsidRPr="00D65A30">
        <w:rPr>
          <w:b w:val="0"/>
        </w:rPr>
        <w:t>Use of ready-to-use Adenovirus stocks.</w:t>
      </w:r>
    </w:p>
    <w:p w14:paraId="6582510C" w14:textId="77777777" w:rsidR="006B2FA4" w:rsidRPr="00AD1C63" w:rsidRDefault="006B2FA4" w:rsidP="006B2FA4">
      <w:pPr>
        <w:pStyle w:val="Agendabullet1"/>
        <w:jc w:val="both"/>
        <w:rPr>
          <w:b w:val="0"/>
        </w:rPr>
      </w:pPr>
      <w:r w:rsidRPr="00AD1C63">
        <w:t xml:space="preserve">Animal Model: </w:t>
      </w:r>
      <w:r w:rsidRPr="00AD1C63">
        <w:rPr>
          <w:b w:val="0"/>
        </w:rPr>
        <w:t>Mouse</w:t>
      </w:r>
    </w:p>
    <w:p w14:paraId="536C34D7" w14:textId="77777777" w:rsidR="006B2FA4" w:rsidRPr="00FB4990" w:rsidRDefault="006B2FA4" w:rsidP="006B2FA4">
      <w:pPr>
        <w:pStyle w:val="Agendabullet1"/>
        <w:rPr>
          <w:rFonts w:ascii="Calibri" w:eastAsia="Calibri" w:hAnsi="Calibri"/>
          <w:bCs/>
        </w:rPr>
      </w:pPr>
      <w:r w:rsidRPr="00FB4990">
        <w:t xml:space="preserve">Transgenic animals: </w:t>
      </w:r>
      <w:r w:rsidRPr="00FB4990">
        <w:rPr>
          <w:b w:val="0"/>
          <w:bCs/>
        </w:rPr>
        <w:t>Yes</w:t>
      </w:r>
      <w:r w:rsidRPr="00FB4990">
        <w:t xml:space="preserve">         Generated at UTSW: </w:t>
      </w:r>
      <w:r>
        <w:rPr>
          <w:b w:val="0"/>
          <w:bCs/>
        </w:rPr>
        <w:t>Yes</w:t>
      </w:r>
      <w:r w:rsidRPr="00FB4990">
        <w:tab/>
        <w:t xml:space="preserve">GDMO: </w:t>
      </w:r>
      <w:r w:rsidRPr="00FB4990">
        <w:rPr>
          <w:b w:val="0"/>
          <w:bCs/>
        </w:rPr>
        <w:t>No</w:t>
      </w:r>
    </w:p>
    <w:p w14:paraId="79340321" w14:textId="77777777" w:rsidR="006B2FA4" w:rsidRDefault="006B2FA4" w:rsidP="006B2FA4">
      <w:pPr>
        <w:pStyle w:val="Agendabullet1"/>
        <w:jc w:val="both"/>
      </w:pPr>
      <w:r w:rsidRPr="00E9449F">
        <w:t xml:space="preserve">Route(s) of Administration: </w:t>
      </w:r>
    </w:p>
    <w:p w14:paraId="5B68FFD3" w14:textId="77777777" w:rsidR="006B2FA4" w:rsidRPr="00FB4990" w:rsidRDefault="006B2FA4" w:rsidP="006B2FA4">
      <w:pPr>
        <w:pStyle w:val="Agendabullet1"/>
        <w:numPr>
          <w:ilvl w:val="1"/>
          <w:numId w:val="1"/>
        </w:numPr>
        <w:jc w:val="both"/>
      </w:pPr>
      <w:r w:rsidRPr="00FB4990">
        <w:rPr>
          <w:b w:val="0"/>
        </w:rPr>
        <w:t>Intraprostate – Adenovirus</w:t>
      </w:r>
    </w:p>
    <w:p w14:paraId="662B1EC9" w14:textId="77777777" w:rsidR="006B2FA4" w:rsidRPr="00015602" w:rsidRDefault="006B2FA4" w:rsidP="006B2FA4">
      <w:pPr>
        <w:pStyle w:val="Agendabullet1"/>
        <w:numPr>
          <w:ilvl w:val="1"/>
          <w:numId w:val="1"/>
        </w:numPr>
        <w:jc w:val="both"/>
      </w:pPr>
      <w:r>
        <w:rPr>
          <w:b w:val="0"/>
        </w:rPr>
        <w:t>Subcutaneous – xenografts</w:t>
      </w:r>
    </w:p>
    <w:p w14:paraId="0F1EDDC6" w14:textId="77777777" w:rsidR="006B2FA4" w:rsidRPr="00E9449F" w:rsidRDefault="006B2FA4" w:rsidP="006B2FA4">
      <w:pPr>
        <w:pStyle w:val="Agendabullet1"/>
        <w:jc w:val="both"/>
      </w:pPr>
      <w:r w:rsidRPr="00E9449F">
        <w:t xml:space="preserve">Required Training, Procedures, and Containment:  </w:t>
      </w:r>
    </w:p>
    <w:p w14:paraId="2E2EB61E" w14:textId="77777777" w:rsidR="006B2FA4" w:rsidRPr="00E9449F" w:rsidRDefault="006B2FA4" w:rsidP="006B2FA4">
      <w:pPr>
        <w:pStyle w:val="AgendaBullet2"/>
      </w:pPr>
      <w:r w:rsidRPr="00E9449F">
        <w:t xml:space="preserve">In-Vitro Procedures: </w:t>
      </w:r>
    </w:p>
    <w:p w14:paraId="510D77C9" w14:textId="77777777" w:rsidR="006B2FA4" w:rsidRPr="0099285D" w:rsidRDefault="006B2FA4" w:rsidP="006B2FA4">
      <w:pPr>
        <w:pStyle w:val="Agendabullet30"/>
      </w:pPr>
      <w:r w:rsidRPr="0099285D">
        <w:t>BSL1 – Standard molecular biology procedures</w:t>
      </w:r>
    </w:p>
    <w:p w14:paraId="0CB94086" w14:textId="77777777" w:rsidR="006B2FA4" w:rsidRPr="0099285D" w:rsidRDefault="006B2FA4" w:rsidP="006B2FA4">
      <w:pPr>
        <w:pStyle w:val="Agendabullet30"/>
      </w:pPr>
      <w:r w:rsidRPr="0099285D">
        <w:t xml:space="preserve">BSL2 – Biosafety cabinet use during manipulation of viral vectors and human cell lines when procedures involve the generation of aerosols and splashes </w:t>
      </w:r>
    </w:p>
    <w:p w14:paraId="39ED1ABD" w14:textId="77777777" w:rsidR="006B2FA4" w:rsidRPr="005C574D" w:rsidRDefault="006B2FA4" w:rsidP="006B2FA4">
      <w:pPr>
        <w:pStyle w:val="Agendabullet30"/>
      </w:pPr>
      <w:r w:rsidRPr="005C574D">
        <w:t>PPE – Laboratory coat, gloves, and eye protection are required</w:t>
      </w:r>
    </w:p>
    <w:p w14:paraId="58279821" w14:textId="77777777" w:rsidR="006B2FA4" w:rsidRPr="00512AEF" w:rsidRDefault="006B2FA4" w:rsidP="006B2FA4">
      <w:pPr>
        <w:pStyle w:val="AgendaBullet2"/>
      </w:pPr>
      <w:r w:rsidRPr="00512AEF">
        <w:t xml:space="preserve">In-Vivo Procedures: </w:t>
      </w:r>
    </w:p>
    <w:p w14:paraId="0204112B" w14:textId="77777777" w:rsidR="006B2FA4" w:rsidRPr="00512AEF" w:rsidRDefault="006B2FA4" w:rsidP="006B2FA4">
      <w:pPr>
        <w:pStyle w:val="Agendabullet30"/>
      </w:pPr>
      <w:r w:rsidRPr="00512AEF">
        <w:t xml:space="preserve">Intraprostate – Inoculation of </w:t>
      </w:r>
      <w:r>
        <w:t>Adenovirus</w:t>
      </w:r>
      <w:r w:rsidRPr="00512AEF">
        <w:t xml:space="preserve"> in a BSC, mandatory 48h cage change followed by ABSL1 housing</w:t>
      </w:r>
    </w:p>
    <w:p w14:paraId="711356AA" w14:textId="77777777" w:rsidR="006B2FA4" w:rsidRPr="00512AEF" w:rsidRDefault="006B2FA4" w:rsidP="006B2FA4">
      <w:pPr>
        <w:pStyle w:val="Agendabullet30"/>
      </w:pPr>
      <w:r w:rsidRPr="00512AEF">
        <w:t>Subcutaneous – Inoculation of xenografts in a BSC followed by ABSL1 housing</w:t>
      </w:r>
    </w:p>
    <w:p w14:paraId="0DF0B2DF" w14:textId="77777777" w:rsidR="006B2FA4" w:rsidRPr="00455C2D" w:rsidRDefault="006B2FA4" w:rsidP="006B2FA4">
      <w:pPr>
        <w:pStyle w:val="Agendabullet30"/>
      </w:pPr>
      <w:r w:rsidRPr="00455C2D">
        <w:t>PPE – Yellow gown, nitrile gloves, eye protection</w:t>
      </w:r>
    </w:p>
    <w:p w14:paraId="660AC9D6" w14:textId="77777777" w:rsidR="006B2FA4" w:rsidRPr="00455C2D" w:rsidRDefault="006B2FA4" w:rsidP="006B2FA4">
      <w:pPr>
        <w:pStyle w:val="Agendabullet1"/>
        <w:jc w:val="both"/>
      </w:pPr>
      <w:r w:rsidRPr="00455C2D">
        <w:t xml:space="preserve">Training: </w:t>
      </w:r>
      <w:r w:rsidRPr="00455C2D">
        <w:rPr>
          <w:b w:val="0"/>
        </w:rPr>
        <w:t>1 individual requires NIH training</w:t>
      </w:r>
    </w:p>
    <w:p w14:paraId="46EDF2C1" w14:textId="77777777" w:rsidR="006B2FA4" w:rsidRPr="003C39FD" w:rsidRDefault="006B2FA4" w:rsidP="006B2FA4">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D666A5">
        <w:rPr>
          <w:rFonts w:eastAsiaTheme="minorHAnsi"/>
          <w:b w:val="0"/>
          <w:bCs/>
        </w:rPr>
        <w:t>2 deficiencies found, all corrected</w:t>
      </w:r>
    </w:p>
    <w:p w14:paraId="70F75839" w14:textId="77777777" w:rsidR="00AC239F" w:rsidRPr="00F662F4" w:rsidRDefault="00AC239F" w:rsidP="00AC239F">
      <w:pPr>
        <w:rPr>
          <w:rFonts w:ascii="Aptos" w:hAnsi="Aptos"/>
          <w:sz w:val="22"/>
        </w:rPr>
      </w:pPr>
    </w:p>
    <w:tbl>
      <w:tblPr>
        <w:tblStyle w:val="TableGrid"/>
        <w:tblW w:w="5000" w:type="pct"/>
        <w:tblLook w:val="04A0" w:firstRow="1" w:lastRow="0" w:firstColumn="1" w:lastColumn="0" w:noHBand="0" w:noVBand="1"/>
      </w:tblPr>
      <w:tblGrid>
        <w:gridCol w:w="10070"/>
      </w:tblGrid>
      <w:tr w:rsidR="00AC239F" w:rsidRPr="002D0088" w14:paraId="05A54129" w14:textId="77777777" w:rsidTr="00FD7562">
        <w:tc>
          <w:tcPr>
            <w:tcW w:w="5000" w:type="pct"/>
          </w:tcPr>
          <w:p w14:paraId="5C006769" w14:textId="77777777" w:rsidR="00AC239F" w:rsidRDefault="00AC239F">
            <w:pPr>
              <w:tabs>
                <w:tab w:val="left" w:pos="4216"/>
              </w:tabs>
              <w:rPr>
                <w:rFonts w:ascii="Aptos" w:hAnsi="Aptos" w:cstheme="minorHAnsi"/>
                <w:b/>
                <w:sz w:val="22"/>
              </w:rPr>
            </w:pPr>
            <w:r w:rsidRPr="00F662F4">
              <w:rPr>
                <w:rFonts w:ascii="Aptos" w:hAnsi="Aptos" w:cstheme="minorHAnsi"/>
                <w:b/>
                <w:sz w:val="22"/>
              </w:rPr>
              <w:t>Summary:</w:t>
            </w:r>
          </w:p>
          <w:p w14:paraId="105AF294" w14:textId="1EC220DD" w:rsidR="00BD774C" w:rsidRPr="002C78A0" w:rsidRDefault="00BD774C" w:rsidP="00AB73AD">
            <w:pPr>
              <w:pStyle w:val="ListParagraph"/>
              <w:numPr>
                <w:ilvl w:val="0"/>
                <w:numId w:val="12"/>
              </w:numPr>
              <w:tabs>
                <w:tab w:val="left" w:pos="4216"/>
              </w:tabs>
              <w:rPr>
                <w:rFonts w:ascii="Aptos" w:hAnsi="Aptos" w:cstheme="minorHAnsi"/>
                <w:b/>
                <w:sz w:val="22"/>
              </w:rPr>
            </w:pPr>
            <w:r w:rsidRPr="002C78A0">
              <w:rPr>
                <w:rFonts w:ascii="Aptos" w:hAnsi="Aptos" w:cstheme="minorHAnsi"/>
                <w:bCs/>
                <w:sz w:val="22"/>
              </w:rPr>
              <w:t xml:space="preserve">The reviewer noted that the overall </w:t>
            </w:r>
            <w:r w:rsidR="0038077C" w:rsidRPr="002C78A0">
              <w:rPr>
                <w:rFonts w:ascii="Aptos" w:hAnsi="Aptos" w:cstheme="minorHAnsi"/>
                <w:bCs/>
                <w:sz w:val="22"/>
              </w:rPr>
              <w:t>goal of the project is a bit unclear</w:t>
            </w:r>
            <w:r w:rsidR="002C78A0" w:rsidRPr="002C78A0">
              <w:rPr>
                <w:rFonts w:ascii="Aptos" w:hAnsi="Aptos" w:cstheme="minorHAnsi"/>
                <w:bCs/>
                <w:sz w:val="22"/>
              </w:rPr>
              <w:t>.</w:t>
            </w:r>
          </w:p>
          <w:p w14:paraId="168C05C8" w14:textId="51C51930" w:rsidR="00AC239F" w:rsidRPr="002C78A0" w:rsidRDefault="0074210E" w:rsidP="00AB73AD">
            <w:pPr>
              <w:pStyle w:val="ListParagraph"/>
              <w:numPr>
                <w:ilvl w:val="0"/>
                <w:numId w:val="12"/>
              </w:numPr>
              <w:tabs>
                <w:tab w:val="left" w:pos="4216"/>
              </w:tabs>
              <w:rPr>
                <w:rFonts w:ascii="Aptos" w:hAnsi="Aptos" w:cstheme="minorHAnsi"/>
                <w:b/>
                <w:sz w:val="22"/>
              </w:rPr>
            </w:pPr>
            <w:r w:rsidRPr="002C78A0">
              <w:rPr>
                <w:rFonts w:ascii="Aptos" w:hAnsi="Aptos" w:cstheme="minorHAnsi"/>
                <w:bCs/>
                <w:sz w:val="22"/>
              </w:rPr>
              <w:t xml:space="preserve">The reviewer noted that </w:t>
            </w:r>
            <w:r w:rsidR="00D57B82" w:rsidRPr="002C78A0">
              <w:rPr>
                <w:rFonts w:ascii="Aptos" w:hAnsi="Aptos" w:cstheme="minorHAnsi"/>
                <w:bCs/>
                <w:sz w:val="22"/>
              </w:rPr>
              <w:t>minor pending comments needed to be addressed</w:t>
            </w:r>
            <w:r w:rsidR="00D305D4">
              <w:rPr>
                <w:rFonts w:ascii="Aptos" w:hAnsi="Aptos" w:cstheme="minorHAnsi"/>
                <w:bCs/>
                <w:sz w:val="22"/>
              </w:rPr>
              <w:t xml:space="preserve"> to clarify procedures</w:t>
            </w:r>
            <w:r w:rsidR="00D57B82" w:rsidRPr="002C78A0">
              <w:rPr>
                <w:rFonts w:ascii="Aptos" w:hAnsi="Aptos" w:cstheme="minorHAnsi"/>
                <w:bCs/>
                <w:sz w:val="22"/>
              </w:rPr>
              <w:t>.</w:t>
            </w:r>
          </w:p>
          <w:p w14:paraId="2019D7BD" w14:textId="58F8717A" w:rsidR="00AC239F" w:rsidRPr="002C78A0" w:rsidRDefault="00AC239F" w:rsidP="00AB73AD">
            <w:pPr>
              <w:pStyle w:val="ListParagraph"/>
              <w:numPr>
                <w:ilvl w:val="0"/>
                <w:numId w:val="12"/>
              </w:numPr>
              <w:tabs>
                <w:tab w:val="left" w:pos="4216"/>
              </w:tabs>
              <w:rPr>
                <w:rFonts w:ascii="Aptos" w:hAnsi="Aptos" w:cstheme="minorHAnsi"/>
                <w:bCs/>
                <w:sz w:val="22"/>
              </w:rPr>
            </w:pPr>
            <w:r w:rsidRPr="002C78A0">
              <w:rPr>
                <w:rFonts w:ascii="Aptos" w:hAnsi="Aptos" w:cstheme="minorHAnsi"/>
                <w:bCs/>
                <w:sz w:val="22"/>
              </w:rPr>
              <w:t>No safety concerns</w:t>
            </w:r>
          </w:p>
          <w:p w14:paraId="1A762D80" w14:textId="77777777" w:rsidR="00AC239F" w:rsidRPr="00F662F4" w:rsidRDefault="00AC239F">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42BC580C" w14:textId="77777777" w:rsidR="00AC239F" w:rsidRPr="00F662F4" w:rsidRDefault="00AC239F">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4E8AA850" w14:textId="77777777" w:rsidR="00AC239F" w:rsidRPr="00F662F4" w:rsidRDefault="00AC239F">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3867EABE" w14:textId="40727F1C" w:rsidR="00AC239F" w:rsidRPr="00F662F4" w:rsidRDefault="00AC239F">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Status</w:t>
            </w:r>
            <w:r w:rsidRPr="00D305D4">
              <w:rPr>
                <w:rFonts w:ascii="Aptos" w:hAnsi="Aptos" w:cstheme="minorHAnsi"/>
                <w:b/>
                <w:sz w:val="22"/>
              </w:rPr>
              <w:t xml:space="preserve">: </w:t>
            </w:r>
            <w:r w:rsidRPr="00D305D4">
              <w:rPr>
                <w:rFonts w:ascii="Aptos" w:hAnsi="Aptos" w:cstheme="minorHAnsi"/>
                <w:bCs/>
                <w:sz w:val="22"/>
              </w:rPr>
              <w:t>Approved with stipulations</w:t>
            </w:r>
            <w:r w:rsidRPr="00D305D4">
              <w:rPr>
                <w:rFonts w:ascii="Aptos" w:hAnsi="Aptos" w:cstheme="minorHAnsi"/>
                <w:b/>
                <w:sz w:val="22"/>
              </w:rPr>
              <w:t xml:space="preserve">. </w:t>
            </w:r>
            <w:r w:rsidRPr="00D305D4">
              <w:rPr>
                <w:rFonts w:ascii="Aptos" w:hAnsi="Aptos" w:cstheme="minorHAnsi"/>
                <w:sz w:val="22"/>
              </w:rPr>
              <w:t xml:space="preserve"> </w:t>
            </w:r>
            <w:r w:rsidRPr="00D305D4">
              <w:rPr>
                <w:rFonts w:ascii="Aptos" w:hAnsi="Aptos" w:cstheme="minorHAnsi"/>
                <w:b/>
                <w:sz w:val="22"/>
              </w:rPr>
              <w:t xml:space="preserve">These include: </w:t>
            </w:r>
            <w:r w:rsidRPr="00D305D4">
              <w:rPr>
                <w:rFonts w:ascii="Aptos" w:hAnsi="Aptos" w:cstheme="minorHAnsi"/>
                <w:bCs/>
                <w:sz w:val="22"/>
              </w:rPr>
              <w:t xml:space="preserve">Completion of training, </w:t>
            </w:r>
            <w:r w:rsidR="00273A13" w:rsidRPr="00D305D4">
              <w:rPr>
                <w:rFonts w:ascii="Aptos" w:hAnsi="Aptos" w:cstheme="minorHAnsi"/>
                <w:bCs/>
                <w:sz w:val="22"/>
              </w:rPr>
              <w:t xml:space="preserve">and </w:t>
            </w:r>
            <w:r w:rsidRPr="00D305D4">
              <w:rPr>
                <w:rFonts w:ascii="Aptos" w:hAnsi="Aptos" w:cstheme="minorHAnsi"/>
                <w:sz w:val="22"/>
              </w:rPr>
              <w:t>r</w:t>
            </w:r>
            <w:r w:rsidRPr="00D305D4">
              <w:rPr>
                <w:rFonts w:ascii="Aptos" w:hAnsi="Aptos" w:cstheme="minorHAnsi"/>
                <w:bCs/>
                <w:sz w:val="22"/>
              </w:rPr>
              <w:t>esolution of minor pending comments</w:t>
            </w:r>
          </w:p>
        </w:tc>
      </w:tr>
    </w:tbl>
    <w:p w14:paraId="3186B20D" w14:textId="77777777" w:rsidR="006B2FA4" w:rsidRDefault="006B2FA4" w:rsidP="006B2FA4">
      <w:pPr>
        <w:pStyle w:val="Agendabullet1"/>
        <w:numPr>
          <w:ilvl w:val="0"/>
          <w:numId w:val="0"/>
        </w:numPr>
        <w:ind w:left="720"/>
        <w:jc w:val="both"/>
        <w:rPr>
          <w:rFonts w:eastAsiaTheme="minorHAnsi"/>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2FA4" w:rsidRPr="00034740" w14:paraId="433B6C64" w14:textId="77777777">
        <w:trPr>
          <w:trHeight w:val="251"/>
        </w:trPr>
        <w:tc>
          <w:tcPr>
            <w:tcW w:w="10070" w:type="dxa"/>
            <w:tcBorders>
              <w:top w:val="single" w:sz="4" w:space="0" w:color="auto"/>
              <w:bottom w:val="single" w:sz="4" w:space="0" w:color="auto"/>
            </w:tcBorders>
          </w:tcPr>
          <w:p w14:paraId="176971B2" w14:textId="77777777" w:rsidR="006B2FA4" w:rsidRPr="00034740" w:rsidRDefault="006B2FA4">
            <w:pPr>
              <w:pStyle w:val="SectionTitle"/>
              <w:contextualSpacing w:val="0"/>
            </w:pPr>
            <w:r w:rsidRPr="00034740">
              <w:t xml:space="preserve">Recombinant DNA Registration for IBC review and authorization. </w:t>
            </w:r>
          </w:p>
        </w:tc>
      </w:tr>
    </w:tbl>
    <w:p w14:paraId="59BA110B" w14:textId="77777777" w:rsidR="006B2FA4" w:rsidRPr="00034740" w:rsidRDefault="006B2FA4" w:rsidP="006B2FA4">
      <w:pPr>
        <w:pStyle w:val="Heading1"/>
      </w:pPr>
      <w:r w:rsidRPr="00034740">
        <w:t>PI: Robert Orchard</w:t>
      </w:r>
    </w:p>
    <w:p w14:paraId="174B5B47" w14:textId="77777777" w:rsidR="006B2FA4" w:rsidRPr="00656AB5" w:rsidRDefault="006B2FA4" w:rsidP="006B2FA4">
      <w:pPr>
        <w:pStyle w:val="Agendabullet1"/>
        <w:rPr>
          <w:b w:val="0"/>
          <w:bCs/>
        </w:rPr>
      </w:pPr>
      <w:r w:rsidRPr="000E5B35">
        <w:t xml:space="preserve">Title: </w:t>
      </w:r>
      <w:r w:rsidRPr="00B05718">
        <w:rPr>
          <w:b w:val="0"/>
          <w:bCs/>
        </w:rPr>
        <w:t xml:space="preserve">Expression of proteins using adenoviruses, retroviruses, lentiviruses, yeast, and </w:t>
      </w:r>
      <w:r w:rsidRPr="00045A02">
        <w:rPr>
          <w:b w:val="0"/>
          <w:bCs/>
          <w:i/>
          <w:iCs/>
        </w:rPr>
        <w:t>E. coli</w:t>
      </w:r>
    </w:p>
    <w:p w14:paraId="40F97B66" w14:textId="77777777" w:rsidR="006B2FA4" w:rsidRPr="00F67136" w:rsidRDefault="006B2FA4" w:rsidP="006B2FA4">
      <w:pPr>
        <w:pStyle w:val="Agendabullet1"/>
        <w:jc w:val="both"/>
      </w:pPr>
      <w:r w:rsidRPr="00CD599C">
        <w:t>Note:</w:t>
      </w:r>
      <w:r w:rsidRPr="00D6730D">
        <w:rPr>
          <w:b w:val="0"/>
        </w:rPr>
        <w:t xml:space="preserve"> </w:t>
      </w:r>
      <w:r>
        <w:rPr>
          <w:b w:val="0"/>
        </w:rPr>
        <w:t>Renewal</w:t>
      </w:r>
    </w:p>
    <w:p w14:paraId="3DFFD245" w14:textId="77777777" w:rsidR="006B2FA4" w:rsidRPr="00377238" w:rsidRDefault="006B2FA4" w:rsidP="006B2FA4">
      <w:pPr>
        <w:pStyle w:val="Agendabullet1"/>
        <w:jc w:val="both"/>
      </w:pPr>
      <w:r w:rsidRPr="00377238">
        <w:t xml:space="preserve">NIH Guideline Section(s): </w:t>
      </w:r>
      <w:r w:rsidRPr="00377238">
        <w:rPr>
          <w:b w:val="0"/>
          <w:bCs/>
        </w:rPr>
        <w:t>III-D-2, III-D-3, III-E, III-E-1 and III-F-8</w:t>
      </w:r>
    </w:p>
    <w:p w14:paraId="6982F846" w14:textId="77777777" w:rsidR="000F5461" w:rsidRPr="000F5461" w:rsidRDefault="006B2FA4" w:rsidP="006B2FA4">
      <w:pPr>
        <w:pStyle w:val="Agendabullet1"/>
        <w:jc w:val="both"/>
        <w:rPr>
          <w:b w:val="0"/>
        </w:rPr>
      </w:pPr>
      <w:r w:rsidRPr="00E9449F">
        <w:t xml:space="preserve">Project Summary: </w:t>
      </w:r>
    </w:p>
    <w:p w14:paraId="7FEBDC3C" w14:textId="77777777" w:rsidR="000F5461" w:rsidRDefault="006B2FA4" w:rsidP="000F5461">
      <w:pPr>
        <w:pStyle w:val="Agendabullet1"/>
        <w:numPr>
          <w:ilvl w:val="1"/>
          <w:numId w:val="1"/>
        </w:numPr>
        <w:jc w:val="both"/>
        <w:rPr>
          <w:b w:val="0"/>
        </w:rPr>
      </w:pPr>
      <w:r w:rsidRPr="00516C9D">
        <w:rPr>
          <w:b w:val="0"/>
        </w:rPr>
        <w:t xml:space="preserve">The overall goal of this project is to use Adenoviral Vectors to overexpress recombinant proteins that can assemble into norovirus like particles, which then be biochemically characterized and purified. </w:t>
      </w:r>
    </w:p>
    <w:p w14:paraId="1BE17C21" w14:textId="607B940F" w:rsidR="006B2FA4" w:rsidRDefault="006B2FA4" w:rsidP="000F5461">
      <w:pPr>
        <w:pStyle w:val="Agendabullet1"/>
        <w:numPr>
          <w:ilvl w:val="1"/>
          <w:numId w:val="1"/>
        </w:numPr>
        <w:jc w:val="both"/>
        <w:rPr>
          <w:b w:val="0"/>
        </w:rPr>
      </w:pPr>
      <w:r w:rsidRPr="00516C9D">
        <w:rPr>
          <w:b w:val="0"/>
        </w:rPr>
        <w:lastRenderedPageBreak/>
        <w:t>The norovirus like particles (nVLPs) contain only the structural features of norovirus and not any of the genetic material. To make the nVLP, the coding sequence of the viral capsid will be cloned into the pAdEasy-1 vector. The replication incompetent adenovirus will be produced and titered. The viral vector will then be used to infect Vero or CHO cells to produce the protein of interest prior to cellular lysis and purification.</w:t>
      </w:r>
    </w:p>
    <w:p w14:paraId="3463CE16" w14:textId="776D2359" w:rsidR="006B2FA4" w:rsidRPr="00015602" w:rsidRDefault="00EB6B1C" w:rsidP="00EB6B1C">
      <w:pPr>
        <w:pStyle w:val="AgendaBullet2"/>
      </w:pPr>
      <w:r>
        <w:t>L</w:t>
      </w:r>
      <w:r w:rsidR="006B2FA4" w:rsidRPr="00516C9D">
        <w:t>entiviruses and retroviruses</w:t>
      </w:r>
      <w:r>
        <w:t xml:space="preserve"> will be used</w:t>
      </w:r>
      <w:r w:rsidR="006B2FA4" w:rsidRPr="00516C9D">
        <w:t xml:space="preserve"> to deliver genetic material </w:t>
      </w:r>
      <w:r w:rsidR="003C734E">
        <w:t xml:space="preserve">to </w:t>
      </w:r>
      <w:r w:rsidR="006B2FA4" w:rsidRPr="00516C9D">
        <w:t>overexpress or knockout genes</w:t>
      </w:r>
      <w:r>
        <w:t xml:space="preserve"> </w:t>
      </w:r>
      <w:r w:rsidRPr="00516C9D">
        <w:t>related to viral infection</w:t>
      </w:r>
      <w:r>
        <w:t xml:space="preserve">, </w:t>
      </w:r>
      <w:r w:rsidRPr="00516C9D">
        <w:t>immunity</w:t>
      </w:r>
      <w:r>
        <w:t xml:space="preserve">, </w:t>
      </w:r>
      <w:r w:rsidR="003C734E">
        <w:t>and poorly understood viral genes</w:t>
      </w:r>
      <w:r w:rsidR="006B2FA4" w:rsidRPr="00516C9D">
        <w:t xml:space="preserve"> in human and mouse cell lines.</w:t>
      </w:r>
    </w:p>
    <w:p w14:paraId="73E6027F" w14:textId="77777777" w:rsidR="006B2FA4" w:rsidRPr="00E9449F" w:rsidRDefault="006B2FA4" w:rsidP="006B2FA4">
      <w:pPr>
        <w:pStyle w:val="Agendabullet1"/>
        <w:jc w:val="both"/>
      </w:pPr>
      <w:r w:rsidRPr="00E9449F">
        <w:t xml:space="preserve">Vectors: </w:t>
      </w:r>
      <w:r w:rsidRPr="00B26578">
        <w:rPr>
          <w:b w:val="0"/>
        </w:rPr>
        <w:t>(source)</w:t>
      </w:r>
    </w:p>
    <w:p w14:paraId="59FAC08A" w14:textId="23929506" w:rsidR="006B2FA4" w:rsidRPr="00D74352" w:rsidRDefault="006B2FA4" w:rsidP="006B2FA4">
      <w:pPr>
        <w:pStyle w:val="AgendaBullet2"/>
      </w:pPr>
      <w:r w:rsidRPr="00D74352">
        <w:t>Replication incompetent, VSV-G pseudotyped, 2nd generation Lentivirus</w:t>
      </w:r>
    </w:p>
    <w:p w14:paraId="03B95876" w14:textId="506477B4" w:rsidR="006B2FA4" w:rsidRPr="00D74352" w:rsidRDefault="006B2FA4" w:rsidP="006B2FA4">
      <w:pPr>
        <w:pStyle w:val="AgendaBullet2"/>
        <w:numPr>
          <w:ilvl w:val="1"/>
          <w:numId w:val="2"/>
        </w:numPr>
        <w:ind w:left="2520"/>
      </w:pPr>
      <w:r w:rsidRPr="00D74352">
        <w:t xml:space="preserve">Justification: Our laboratory uses an assortment of lentiviral vectors and in many cases the vector itself is a 3rd generation plasmid that has incorporated changes from the 2nd generation including the self-inactivating 3’LTR. However, some of our vectors are 2nd generation and to maintain consistency with the literature and protocols we wish to maintain using this. Furthermore, the 2nd generation packaging systems work with 3rd generation vectors and to maintain consistency across all lentivirus platforms in lab, we universally use this “2nd generation” packaging system. In most cases we are using a hybridization that doesn’t neatly fit into the categories defined by the </w:t>
      </w:r>
      <w:r w:rsidR="007E09DE" w:rsidRPr="00D74352">
        <w:t>IBC (</w:t>
      </w:r>
      <w:r w:rsidRPr="00D74352">
        <w:t>e.g. 3rd generation lentiviral vector but 2nd generation packaging system). Regardless of the lentivirus generation, we ensure highest level of caution and safety when working with lentiviruses including engineering controls, PPE, and strict adherence to the SOPs approved here. While 3rd generation systems offer additional biosafety features, 2nd generation systems in our possession have been well-characterized, do not encode accessory genes, and remain replication-incompetent under standard laboratory conditions.</w:t>
      </w:r>
    </w:p>
    <w:p w14:paraId="788350AD" w14:textId="307845C0" w:rsidR="006B2FA4" w:rsidRPr="00F32B51" w:rsidRDefault="006B2FA4" w:rsidP="006B2FA4">
      <w:pPr>
        <w:pStyle w:val="AgendaBullet2"/>
      </w:pPr>
      <w:r w:rsidRPr="00F32B51">
        <w:t>Replication incompetent Retrovirus</w:t>
      </w:r>
    </w:p>
    <w:p w14:paraId="60BAE452" w14:textId="675354D2" w:rsidR="006B2FA4" w:rsidRPr="00D74352" w:rsidRDefault="006B2FA4" w:rsidP="006B2FA4">
      <w:pPr>
        <w:pStyle w:val="AgendaBullet2"/>
      </w:pPr>
      <w:r w:rsidRPr="00D74352">
        <w:t>Replication incompetent Adenovirus</w:t>
      </w:r>
    </w:p>
    <w:p w14:paraId="7CD61825" w14:textId="6243C87E" w:rsidR="006B2FA4" w:rsidRPr="00D74352" w:rsidRDefault="006B2FA4" w:rsidP="006B2FA4">
      <w:pPr>
        <w:pStyle w:val="AgendaBullet2"/>
      </w:pPr>
      <w:r w:rsidRPr="00D74352">
        <w:t>Bacterial/Mammalian expression plasmids</w:t>
      </w:r>
    </w:p>
    <w:p w14:paraId="3C693509" w14:textId="3D999C31" w:rsidR="006B2FA4" w:rsidRPr="00D74352" w:rsidRDefault="006B2FA4" w:rsidP="006B2FA4">
      <w:pPr>
        <w:pStyle w:val="AgendaBullet2"/>
      </w:pPr>
      <w:r w:rsidRPr="00D74352">
        <w:t>Yeast expression plasmids</w:t>
      </w:r>
    </w:p>
    <w:p w14:paraId="2B245BD5" w14:textId="06C9DFB0" w:rsidR="006B2FA4" w:rsidRPr="00D74352" w:rsidRDefault="006B2FA4" w:rsidP="006B2FA4">
      <w:pPr>
        <w:pStyle w:val="AgendaBullet2"/>
      </w:pPr>
      <w:r w:rsidRPr="00D74352">
        <w:t>Standard cloning plasmids</w:t>
      </w:r>
    </w:p>
    <w:p w14:paraId="2CE3D1BF" w14:textId="77777777" w:rsidR="006B2FA4" w:rsidRPr="00D74352" w:rsidRDefault="006B2FA4" w:rsidP="006B2FA4">
      <w:pPr>
        <w:pStyle w:val="AgendaBullet2"/>
      </w:pPr>
      <w:r w:rsidRPr="00D74352">
        <w:t>CRISPR/</w:t>
      </w:r>
      <w:r w:rsidRPr="00D74352">
        <w:rPr>
          <w:i/>
        </w:rPr>
        <w:t>cas9</w:t>
      </w:r>
      <w:r w:rsidRPr="00D74352">
        <w:t xml:space="preserve"> system </w:t>
      </w:r>
    </w:p>
    <w:p w14:paraId="3AF25E49" w14:textId="77777777" w:rsidR="006B2FA4" w:rsidRPr="00E9449F" w:rsidRDefault="006B2FA4" w:rsidP="006B2FA4">
      <w:pPr>
        <w:pStyle w:val="Agendabullet1"/>
        <w:jc w:val="both"/>
      </w:pPr>
      <w:r w:rsidRPr="00E9449F">
        <w:t xml:space="preserve">Transgenes: </w:t>
      </w:r>
      <w:r w:rsidRPr="00B26578">
        <w:rPr>
          <w:b w:val="0"/>
        </w:rPr>
        <w:t>function (source)</w:t>
      </w:r>
    </w:p>
    <w:p w14:paraId="7F17DE72" w14:textId="18E31DAB" w:rsidR="006B2FA4" w:rsidRPr="00D61C48" w:rsidRDefault="006B2FA4" w:rsidP="006B2FA4">
      <w:pPr>
        <w:pStyle w:val="AgendaBullet2"/>
      </w:pPr>
      <w:r w:rsidRPr="00D61C48">
        <w:t>sgRNA librar</w:t>
      </w:r>
      <w:r>
        <w:t>ies</w:t>
      </w:r>
      <w:r w:rsidR="00507886">
        <w:t xml:space="preserve"> </w:t>
      </w:r>
      <w:r w:rsidRPr="00D61C48">
        <w:t>(human</w:t>
      </w:r>
      <w:r>
        <w:t>, Green monkey</w:t>
      </w:r>
      <w:r w:rsidRPr="00D61C48">
        <w:t>)</w:t>
      </w:r>
    </w:p>
    <w:p w14:paraId="51BDCA00" w14:textId="75A19C32" w:rsidR="006B2FA4" w:rsidRPr="00D74352" w:rsidRDefault="00507886" w:rsidP="006B2FA4">
      <w:pPr>
        <w:pStyle w:val="AgendaBullet2"/>
      </w:pPr>
      <w:r>
        <w:t>C</w:t>
      </w:r>
      <w:r w:rsidR="006B2FA4" w:rsidRPr="00D74352">
        <w:t>apsid (Norovirus)</w:t>
      </w:r>
    </w:p>
    <w:p w14:paraId="78FB5550" w14:textId="5BEAA4E4" w:rsidR="006B2FA4" w:rsidRPr="00D74352" w:rsidRDefault="00507886" w:rsidP="006B2FA4">
      <w:pPr>
        <w:pStyle w:val="AgendaBullet2"/>
      </w:pPr>
      <w:r>
        <w:t>N</w:t>
      </w:r>
      <w:r w:rsidR="006B2FA4" w:rsidRPr="00D74352">
        <w:t>onstructural protein</w:t>
      </w:r>
      <w:r>
        <w:t>s</w:t>
      </w:r>
      <w:r w:rsidR="006B2FA4" w:rsidRPr="00D74352">
        <w:t xml:space="preserve"> (Norovirus)</w:t>
      </w:r>
    </w:p>
    <w:p w14:paraId="5D04CCCE" w14:textId="18D29AAA" w:rsidR="006B2FA4" w:rsidRPr="00D74352" w:rsidRDefault="00507886" w:rsidP="006B2FA4">
      <w:pPr>
        <w:pStyle w:val="AgendaBullet2"/>
      </w:pPr>
      <w:r>
        <w:t>P</w:t>
      </w:r>
      <w:r w:rsidR="006B2FA4" w:rsidRPr="00D74352">
        <w:t>utative phospholipase (Vaccinia virus)</w:t>
      </w:r>
    </w:p>
    <w:p w14:paraId="1C31E6A9" w14:textId="55934FD1" w:rsidR="006B2FA4" w:rsidRPr="00D74352" w:rsidRDefault="00507886" w:rsidP="006B2FA4">
      <w:pPr>
        <w:pStyle w:val="AgendaBullet2"/>
      </w:pPr>
      <w:r>
        <w:t>P</w:t>
      </w:r>
      <w:r w:rsidR="006B2FA4" w:rsidRPr="00D74352">
        <w:t>utative phospholipase (Aichi virus)</w:t>
      </w:r>
    </w:p>
    <w:p w14:paraId="416AA37B" w14:textId="0F69E79C" w:rsidR="006B2FA4" w:rsidRPr="00D74352" w:rsidRDefault="006B2FA4" w:rsidP="006B2FA4">
      <w:pPr>
        <w:pStyle w:val="AgendaBullet2"/>
      </w:pPr>
      <w:r w:rsidRPr="00D74352">
        <w:t>RNA primer (Murine norovirus)</w:t>
      </w:r>
    </w:p>
    <w:p w14:paraId="330E8777" w14:textId="2A00AD6E" w:rsidR="006B2FA4" w:rsidRPr="00D74352" w:rsidRDefault="00507886" w:rsidP="006B2FA4">
      <w:pPr>
        <w:pStyle w:val="AgendaBullet2"/>
      </w:pPr>
      <w:r>
        <w:t>A</w:t>
      </w:r>
      <w:r w:rsidR="006B2FA4" w:rsidRPr="00D74352">
        <w:t>ntiviral immune response (human)</w:t>
      </w:r>
    </w:p>
    <w:p w14:paraId="4F6FBBA4" w14:textId="4B2055DB" w:rsidR="006B2FA4" w:rsidRPr="00D74352" w:rsidRDefault="006B2FA4" w:rsidP="006B2FA4">
      <w:pPr>
        <w:pStyle w:val="AgendaBullet2"/>
      </w:pPr>
      <w:r w:rsidRPr="00D74352">
        <w:t>E3 ligase (human)</w:t>
      </w:r>
    </w:p>
    <w:p w14:paraId="0C7E7380" w14:textId="360665A7" w:rsidR="006B2FA4" w:rsidRPr="00D74352" w:rsidRDefault="00507886" w:rsidP="006B2FA4">
      <w:pPr>
        <w:pStyle w:val="AgendaBullet2"/>
      </w:pPr>
      <w:r>
        <w:t>L</w:t>
      </w:r>
      <w:r w:rsidR="006B2FA4" w:rsidRPr="00D74352">
        <w:t>ipid homeostasis (human)</w:t>
      </w:r>
    </w:p>
    <w:p w14:paraId="6A219EB5" w14:textId="7D9C0FFB" w:rsidR="006B2FA4" w:rsidRPr="00D74352" w:rsidRDefault="00507886" w:rsidP="006B2FA4">
      <w:pPr>
        <w:pStyle w:val="AgendaBullet2"/>
      </w:pPr>
      <w:r>
        <w:t>C</w:t>
      </w:r>
      <w:r w:rsidR="006B2FA4" w:rsidRPr="00D74352">
        <w:t>ell surface receptor (human)</w:t>
      </w:r>
    </w:p>
    <w:p w14:paraId="26D28236" w14:textId="6B4FD3BC" w:rsidR="006B2FA4" w:rsidRPr="00D74352" w:rsidRDefault="00507886" w:rsidP="006B2FA4">
      <w:pPr>
        <w:pStyle w:val="AgendaBullet2"/>
      </w:pPr>
      <w:r>
        <w:t>K</w:t>
      </w:r>
      <w:r w:rsidR="006B2FA4" w:rsidRPr="00D74352">
        <w:t>inase (human)</w:t>
      </w:r>
    </w:p>
    <w:p w14:paraId="74DA2024" w14:textId="327B2DF9" w:rsidR="006B2FA4" w:rsidRPr="00D74352" w:rsidRDefault="00507886" w:rsidP="006B2FA4">
      <w:pPr>
        <w:pStyle w:val="AgendaBullet2"/>
      </w:pPr>
      <w:r>
        <w:t>T</w:t>
      </w:r>
      <w:r w:rsidR="006B2FA4" w:rsidRPr="00D74352">
        <w:t>ranscription factor (mouse)</w:t>
      </w:r>
    </w:p>
    <w:p w14:paraId="6F0FECB4" w14:textId="13185C52" w:rsidR="006B2FA4" w:rsidRPr="00D74352" w:rsidRDefault="00507886" w:rsidP="006B2FA4">
      <w:pPr>
        <w:pStyle w:val="AgendaBullet2"/>
      </w:pPr>
      <w:r>
        <w:t>L</w:t>
      </w:r>
      <w:r w:rsidR="006B2FA4" w:rsidRPr="00D74352">
        <w:t>ipid biosynthesis (mouse)</w:t>
      </w:r>
    </w:p>
    <w:p w14:paraId="50F89752" w14:textId="488B52F1" w:rsidR="006B2FA4" w:rsidRPr="00D74352" w:rsidRDefault="00507886" w:rsidP="006B2FA4">
      <w:pPr>
        <w:pStyle w:val="AgendaBullet2"/>
      </w:pPr>
      <w:r>
        <w:t>I</w:t>
      </w:r>
      <w:r w:rsidR="006B2FA4" w:rsidRPr="00D74352">
        <w:t>mmune receptor (mouse)</w:t>
      </w:r>
    </w:p>
    <w:p w14:paraId="6BD20E36" w14:textId="6E9E0DBC" w:rsidR="006B2FA4" w:rsidRPr="00C0045E" w:rsidRDefault="00507886" w:rsidP="006B2FA4">
      <w:pPr>
        <w:pStyle w:val="AgendaBullet2"/>
        <w:rPr>
          <w:b/>
        </w:rPr>
      </w:pPr>
      <w:r>
        <w:rPr>
          <w:iCs/>
        </w:rPr>
        <w:lastRenderedPageBreak/>
        <w:t>F</w:t>
      </w:r>
      <w:r w:rsidR="006B2FA4" w:rsidRPr="00D74352">
        <w:t>luorescent marker</w:t>
      </w:r>
      <w:r w:rsidR="006B2FA4" w:rsidRPr="00C0045E">
        <w:t xml:space="preserve"> (</w:t>
      </w:r>
      <w:r w:rsidR="006B2FA4" w:rsidRPr="00C0045E">
        <w:rPr>
          <w:i/>
        </w:rPr>
        <w:t>Discosoma sp.</w:t>
      </w:r>
      <w:r w:rsidR="006B2FA4" w:rsidRPr="00C0045E">
        <w:t xml:space="preserve">) </w:t>
      </w:r>
    </w:p>
    <w:p w14:paraId="74781D42" w14:textId="2EC385D6" w:rsidR="006B2FA4" w:rsidRPr="007B0914" w:rsidRDefault="00507886" w:rsidP="006B2FA4">
      <w:pPr>
        <w:pStyle w:val="AgendaBullet2"/>
        <w:rPr>
          <w:b/>
        </w:rPr>
      </w:pPr>
      <w:r>
        <w:rPr>
          <w:iCs/>
        </w:rPr>
        <w:t>F</w:t>
      </w:r>
      <w:r w:rsidR="006B2FA4" w:rsidRPr="007B0914">
        <w:t>luorescent marker (</w:t>
      </w:r>
      <w:r w:rsidR="006B2FA4" w:rsidRPr="007B0914">
        <w:rPr>
          <w:i/>
        </w:rPr>
        <w:t>A. victoria</w:t>
      </w:r>
      <w:r w:rsidR="006B2FA4" w:rsidRPr="007B0914">
        <w:t>)</w:t>
      </w:r>
    </w:p>
    <w:p w14:paraId="3F075FB1" w14:textId="48E731A3" w:rsidR="006B2FA4" w:rsidRPr="00D74352" w:rsidRDefault="00507886" w:rsidP="006B2FA4">
      <w:pPr>
        <w:pStyle w:val="AgendaBullet2"/>
        <w:rPr>
          <w:b/>
          <w:bCs/>
        </w:rPr>
      </w:pPr>
      <w:r>
        <w:t>E</w:t>
      </w:r>
      <w:r w:rsidR="006B2FA4" w:rsidRPr="00D74352">
        <w:t>ndonuclease (</w:t>
      </w:r>
      <w:r w:rsidR="006B2FA4" w:rsidRPr="00D74352">
        <w:rPr>
          <w:i/>
          <w:iCs/>
        </w:rPr>
        <w:t>S. pyogenes</w:t>
      </w:r>
      <w:r w:rsidR="006B2FA4" w:rsidRPr="00D74352">
        <w:t>)</w:t>
      </w:r>
    </w:p>
    <w:p w14:paraId="18EEE6BD" w14:textId="77777777" w:rsidR="006B2FA4" w:rsidRPr="00D61C48" w:rsidRDefault="006B2FA4" w:rsidP="006B2FA4">
      <w:pPr>
        <w:pStyle w:val="AgendaBullet2"/>
        <w:rPr>
          <w:b/>
        </w:rPr>
      </w:pPr>
      <w:r>
        <w:rPr>
          <w:iCs/>
        </w:rPr>
        <w:t>Refer to registration</w:t>
      </w:r>
      <w:r w:rsidRPr="00D61C48">
        <w:rPr>
          <w:iCs/>
        </w:rPr>
        <w:t xml:space="preserve"> for complete list</w:t>
      </w:r>
    </w:p>
    <w:p w14:paraId="2016A78B" w14:textId="77777777" w:rsidR="006B2FA4" w:rsidRPr="00D6412C" w:rsidRDefault="006B2FA4" w:rsidP="006B2FA4">
      <w:pPr>
        <w:pStyle w:val="Agendabullet1"/>
        <w:jc w:val="both"/>
      </w:pPr>
      <w:r w:rsidRPr="00D6412C">
        <w:t xml:space="preserve">Oncogenes/Tumor suppressor: </w:t>
      </w:r>
      <w:r w:rsidRPr="00D6412C">
        <w:rPr>
          <w:b w:val="0"/>
        </w:rPr>
        <w:t xml:space="preserve">Alteration of genes in the library might result in tumorigenic effects. </w:t>
      </w:r>
    </w:p>
    <w:p w14:paraId="202652E5" w14:textId="77777777" w:rsidR="006B2FA4" w:rsidRPr="00D6412C" w:rsidRDefault="006B2FA4" w:rsidP="006B2FA4">
      <w:pPr>
        <w:pStyle w:val="Agendabullet1"/>
        <w:jc w:val="both"/>
      </w:pPr>
      <w:r w:rsidRPr="00D6412C">
        <w:t xml:space="preserve">Toxic Genes: </w:t>
      </w:r>
      <w:r w:rsidRPr="00D6412C">
        <w:rPr>
          <w:b w:val="0"/>
        </w:rPr>
        <w:t>None</w:t>
      </w:r>
    </w:p>
    <w:p w14:paraId="7946D508" w14:textId="0E2435AB" w:rsidR="006B2FA4" w:rsidRPr="00926AB8" w:rsidRDefault="006B2FA4" w:rsidP="006B2FA4">
      <w:pPr>
        <w:pStyle w:val="Agendabullet1"/>
        <w:jc w:val="both"/>
      </w:pPr>
      <w:r w:rsidRPr="00926AB8">
        <w:t xml:space="preserve">Host:  </w:t>
      </w:r>
      <w:r w:rsidRPr="00926AB8">
        <w:rPr>
          <w:b w:val="0"/>
        </w:rPr>
        <w:t xml:space="preserve">Mammalian (packaging cell lines: </w:t>
      </w:r>
      <w:r w:rsidR="004539BF">
        <w:rPr>
          <w:b w:val="0"/>
        </w:rPr>
        <w:t>human</w:t>
      </w:r>
      <w:r w:rsidRPr="00926AB8">
        <w:rPr>
          <w:b w:val="0"/>
        </w:rPr>
        <w:t xml:space="preserve">; established cell lines: </w:t>
      </w:r>
      <w:r w:rsidR="00350A8E">
        <w:rPr>
          <w:b w:val="0"/>
        </w:rPr>
        <w:t>hamster</w:t>
      </w:r>
      <w:r w:rsidRPr="00926AB8">
        <w:rPr>
          <w:b w:val="0"/>
        </w:rPr>
        <w:t xml:space="preserve">, </w:t>
      </w:r>
      <w:r w:rsidR="00350A8E">
        <w:rPr>
          <w:b w:val="0"/>
        </w:rPr>
        <w:t>non-human primate</w:t>
      </w:r>
      <w:r w:rsidRPr="00926AB8">
        <w:rPr>
          <w:b w:val="0"/>
        </w:rPr>
        <w:t xml:space="preserve">, </w:t>
      </w:r>
      <w:r w:rsidR="00350A8E">
        <w:rPr>
          <w:b w:val="0"/>
        </w:rPr>
        <w:t>human</w:t>
      </w:r>
      <w:r w:rsidRPr="00926AB8">
        <w:rPr>
          <w:b w:val="0"/>
        </w:rPr>
        <w:t xml:space="preserve">, </w:t>
      </w:r>
      <w:r w:rsidR="0019074B">
        <w:rPr>
          <w:b w:val="0"/>
        </w:rPr>
        <w:t>mouse</w:t>
      </w:r>
      <w:r w:rsidRPr="00926AB8">
        <w:rPr>
          <w:b w:val="0"/>
        </w:rPr>
        <w:t xml:space="preserve">, see </w:t>
      </w:r>
      <w:r>
        <w:rPr>
          <w:b w:val="0"/>
        </w:rPr>
        <w:t>registration</w:t>
      </w:r>
      <w:r w:rsidRPr="00926AB8">
        <w:rPr>
          <w:b w:val="0"/>
        </w:rPr>
        <w:t xml:space="preserve"> for full list of established cell lines; primary cell lines: human); Yeast (</w:t>
      </w:r>
      <w:r w:rsidRPr="00926AB8">
        <w:rPr>
          <w:b w:val="0"/>
          <w:i/>
          <w:iCs/>
        </w:rPr>
        <w:t>S</w:t>
      </w:r>
      <w:r w:rsidRPr="00926AB8">
        <w:rPr>
          <w:b w:val="0"/>
          <w:i/>
        </w:rPr>
        <w:t>. cerevisiae</w:t>
      </w:r>
      <w:r w:rsidRPr="00926AB8">
        <w:rPr>
          <w:b w:val="0"/>
        </w:rPr>
        <w:t>); bacteria (</w:t>
      </w:r>
      <w:r w:rsidRPr="00926AB8">
        <w:rPr>
          <w:b w:val="0"/>
          <w:i/>
        </w:rPr>
        <w:t>E. coli</w:t>
      </w:r>
      <w:r w:rsidRPr="00926AB8">
        <w:rPr>
          <w:b w:val="0"/>
        </w:rPr>
        <w:t xml:space="preserve"> K12; </w:t>
      </w:r>
      <w:r w:rsidRPr="00926AB8">
        <w:rPr>
          <w:b w:val="0"/>
          <w:i/>
          <w:iCs/>
        </w:rPr>
        <w:t xml:space="preserve">E. coli </w:t>
      </w:r>
      <w:r w:rsidRPr="00926AB8">
        <w:rPr>
          <w:b w:val="0"/>
        </w:rPr>
        <w:t>B: BL21</w:t>
      </w:r>
      <w:r w:rsidR="0019074B">
        <w:rPr>
          <w:b w:val="0"/>
        </w:rPr>
        <w:t>)</w:t>
      </w:r>
      <w:r w:rsidRPr="00926AB8">
        <w:rPr>
          <w:b w:val="0"/>
        </w:rPr>
        <w:t xml:space="preserve"> </w:t>
      </w:r>
    </w:p>
    <w:p w14:paraId="2D679CCD" w14:textId="77777777" w:rsidR="006B2FA4" w:rsidRDefault="006B2FA4" w:rsidP="006B2FA4">
      <w:pPr>
        <w:pStyle w:val="Agendabullet1"/>
        <w:jc w:val="both"/>
      </w:pPr>
      <w:r w:rsidRPr="00FF2DD4">
        <w:t xml:space="preserve">Notes: </w:t>
      </w:r>
    </w:p>
    <w:p w14:paraId="7AF738EA" w14:textId="77777777" w:rsidR="006B2FA4" w:rsidRPr="007B023E" w:rsidRDefault="006B2FA4" w:rsidP="006B2FA4">
      <w:pPr>
        <w:pStyle w:val="Agendabullet1"/>
        <w:numPr>
          <w:ilvl w:val="1"/>
          <w:numId w:val="1"/>
        </w:numPr>
        <w:jc w:val="both"/>
      </w:pPr>
      <w:r w:rsidRPr="00FF2DD4">
        <w:rPr>
          <w:b w:val="0"/>
        </w:rPr>
        <w:t xml:space="preserve">Production, purification, and concentration of </w:t>
      </w:r>
      <w:r>
        <w:rPr>
          <w:b w:val="0"/>
        </w:rPr>
        <w:t>Adeno</w:t>
      </w:r>
      <w:r w:rsidRPr="00FF2DD4">
        <w:rPr>
          <w:b w:val="0"/>
        </w:rPr>
        <w:t>virus</w:t>
      </w:r>
      <w:r>
        <w:rPr>
          <w:b w:val="0"/>
        </w:rPr>
        <w:t>, Lentivirus and Retrovirus</w:t>
      </w:r>
      <w:r w:rsidRPr="00FF2DD4">
        <w:rPr>
          <w:b w:val="0"/>
        </w:rPr>
        <w:t xml:space="preserve"> in the laboratory.</w:t>
      </w:r>
    </w:p>
    <w:p w14:paraId="794F5E0B" w14:textId="77777777" w:rsidR="006B2FA4" w:rsidRPr="00FF2DD4" w:rsidRDefault="006B2FA4" w:rsidP="006B2FA4">
      <w:pPr>
        <w:pStyle w:val="Agendabullet1"/>
        <w:numPr>
          <w:ilvl w:val="1"/>
          <w:numId w:val="1"/>
        </w:numPr>
        <w:jc w:val="both"/>
      </w:pPr>
      <w:r>
        <w:rPr>
          <w:b w:val="0"/>
        </w:rPr>
        <w:t>Use of ready-to-use Lentiviral stocks.</w:t>
      </w:r>
    </w:p>
    <w:p w14:paraId="74D7C1B5" w14:textId="77777777" w:rsidR="006B2FA4" w:rsidRPr="00FF2DD4" w:rsidRDefault="006B2FA4" w:rsidP="006B2FA4">
      <w:pPr>
        <w:pStyle w:val="Agendabullet1"/>
        <w:jc w:val="both"/>
        <w:rPr>
          <w:b w:val="0"/>
        </w:rPr>
      </w:pPr>
      <w:r w:rsidRPr="00FF2DD4">
        <w:t>Animal Model:</w:t>
      </w:r>
      <w:r w:rsidRPr="00FF2DD4">
        <w:rPr>
          <w:b w:val="0"/>
        </w:rPr>
        <w:t xml:space="preserve"> In vitro only</w:t>
      </w:r>
    </w:p>
    <w:p w14:paraId="32C9C4A2" w14:textId="77777777" w:rsidR="006B2FA4" w:rsidRPr="00E9449F" w:rsidRDefault="006B2FA4" w:rsidP="006B2FA4">
      <w:pPr>
        <w:pStyle w:val="Agendabullet1"/>
        <w:jc w:val="both"/>
      </w:pPr>
      <w:r w:rsidRPr="00E9449F">
        <w:t xml:space="preserve">Required Training, Procedures, and Containment:  </w:t>
      </w:r>
    </w:p>
    <w:p w14:paraId="018941AA" w14:textId="77777777" w:rsidR="006B2FA4" w:rsidRPr="00E9449F" w:rsidRDefault="006B2FA4" w:rsidP="006B2FA4">
      <w:pPr>
        <w:pStyle w:val="AgendaBullet2"/>
      </w:pPr>
      <w:r w:rsidRPr="00E9449F">
        <w:t xml:space="preserve">In-Vitro Procedures: </w:t>
      </w:r>
    </w:p>
    <w:p w14:paraId="09A8BCD3" w14:textId="77777777" w:rsidR="006B2FA4" w:rsidRPr="005C0ABF" w:rsidRDefault="006B2FA4" w:rsidP="006B2FA4">
      <w:pPr>
        <w:pStyle w:val="Agendabullet30"/>
      </w:pPr>
      <w:r w:rsidRPr="005C0ABF">
        <w:t>BSL1 – Standard molecular biology procedures</w:t>
      </w:r>
    </w:p>
    <w:p w14:paraId="2960A89F" w14:textId="77777777" w:rsidR="006B2FA4" w:rsidRPr="005C0ABF" w:rsidRDefault="006B2FA4" w:rsidP="006B2FA4">
      <w:pPr>
        <w:pStyle w:val="Agendabullet30"/>
      </w:pPr>
      <w:r w:rsidRPr="005C0ABF">
        <w:t xml:space="preserve">BSL2 – Biosafety cabinet use during manipulation of viral vectors, human cell lines, and </w:t>
      </w:r>
      <w:r w:rsidRPr="00E91BBE">
        <w:t>non-human primate cell lines</w:t>
      </w:r>
      <w:r w:rsidRPr="005C0ABF">
        <w:t xml:space="preserve"> when procedures involve the generation of aerosols and splashes </w:t>
      </w:r>
    </w:p>
    <w:p w14:paraId="7C31A30D" w14:textId="77777777" w:rsidR="006B2FA4" w:rsidRPr="005C574D" w:rsidRDefault="006B2FA4" w:rsidP="006B2FA4">
      <w:pPr>
        <w:pStyle w:val="Agendabullet30"/>
      </w:pPr>
      <w:r w:rsidRPr="005C574D">
        <w:t>PPE – Laboratory coat, gloves, and eye protection are required</w:t>
      </w:r>
    </w:p>
    <w:p w14:paraId="174936A1" w14:textId="77777777" w:rsidR="006B2FA4" w:rsidRPr="00F2338F" w:rsidRDefault="006B2FA4" w:rsidP="006B2FA4">
      <w:pPr>
        <w:pStyle w:val="Agendabullet1"/>
        <w:jc w:val="both"/>
      </w:pPr>
      <w:r w:rsidRPr="00F2338F">
        <w:t xml:space="preserve">Training: </w:t>
      </w:r>
      <w:r w:rsidRPr="00F2338F">
        <w:rPr>
          <w:b w:val="0"/>
        </w:rPr>
        <w:t>All individuals have required training</w:t>
      </w:r>
    </w:p>
    <w:p w14:paraId="6EC174F5" w14:textId="77777777" w:rsidR="006B2FA4" w:rsidRPr="00015602" w:rsidRDefault="006B2FA4" w:rsidP="006B2FA4">
      <w:pPr>
        <w:pStyle w:val="Agendabullet1"/>
        <w:jc w:val="both"/>
        <w:rPr>
          <w:rFonts w:eastAsiaTheme="minorHAnsi"/>
        </w:rPr>
      </w:pPr>
      <w:r>
        <w:t>2025</w:t>
      </w:r>
      <w:r w:rsidRPr="00E9449F">
        <w:t>-</w:t>
      </w:r>
      <w:r>
        <w:t>26</w:t>
      </w:r>
      <w:r w:rsidRPr="00E9449F">
        <w:t xml:space="preserve"> Lab Survey Results:</w:t>
      </w:r>
      <w:r w:rsidRPr="00015602">
        <w:rPr>
          <w:rFonts w:eastAsiaTheme="minorHAnsi"/>
        </w:rPr>
        <w:t xml:space="preserve"> </w:t>
      </w:r>
      <w:r w:rsidRPr="00377238">
        <w:rPr>
          <w:rFonts w:eastAsiaTheme="minorHAnsi"/>
          <w:b w:val="0"/>
          <w:bCs/>
        </w:rPr>
        <w:t>No deficiencies found</w:t>
      </w:r>
    </w:p>
    <w:p w14:paraId="2FC175F9" w14:textId="77777777" w:rsidR="00AC239F" w:rsidRPr="00F662F4" w:rsidRDefault="00AC239F" w:rsidP="00AC239F">
      <w:pPr>
        <w:rPr>
          <w:rFonts w:ascii="Aptos" w:hAnsi="Aptos"/>
          <w:sz w:val="22"/>
        </w:rPr>
      </w:pPr>
    </w:p>
    <w:tbl>
      <w:tblPr>
        <w:tblStyle w:val="TableGrid"/>
        <w:tblW w:w="5000" w:type="pct"/>
        <w:tblLook w:val="04A0" w:firstRow="1" w:lastRow="0" w:firstColumn="1" w:lastColumn="0" w:noHBand="0" w:noVBand="1"/>
      </w:tblPr>
      <w:tblGrid>
        <w:gridCol w:w="10070"/>
      </w:tblGrid>
      <w:tr w:rsidR="00AC239F" w:rsidRPr="002D0088" w14:paraId="3C111046" w14:textId="77777777" w:rsidTr="00FD7562">
        <w:tc>
          <w:tcPr>
            <w:tcW w:w="5000" w:type="pct"/>
          </w:tcPr>
          <w:p w14:paraId="2BD78E27" w14:textId="77777777" w:rsidR="00AC239F" w:rsidRDefault="00AC239F">
            <w:pPr>
              <w:tabs>
                <w:tab w:val="left" w:pos="4216"/>
              </w:tabs>
              <w:rPr>
                <w:rFonts w:ascii="Aptos" w:hAnsi="Aptos" w:cstheme="minorHAnsi"/>
                <w:b/>
                <w:sz w:val="22"/>
              </w:rPr>
            </w:pPr>
            <w:r w:rsidRPr="00F662F4">
              <w:rPr>
                <w:rFonts w:ascii="Aptos" w:hAnsi="Aptos" w:cstheme="minorHAnsi"/>
                <w:b/>
                <w:sz w:val="22"/>
              </w:rPr>
              <w:t>Summary:</w:t>
            </w:r>
          </w:p>
          <w:p w14:paraId="6BE51535" w14:textId="061BB6A5" w:rsidR="00AC239F" w:rsidRPr="007C3E1B" w:rsidRDefault="00AC239F" w:rsidP="00AB73AD">
            <w:pPr>
              <w:pStyle w:val="ListParagraph"/>
              <w:numPr>
                <w:ilvl w:val="0"/>
                <w:numId w:val="12"/>
              </w:numPr>
              <w:tabs>
                <w:tab w:val="left" w:pos="4216"/>
              </w:tabs>
              <w:rPr>
                <w:rFonts w:ascii="Aptos" w:hAnsi="Aptos" w:cstheme="minorHAnsi"/>
                <w:bCs/>
                <w:sz w:val="22"/>
              </w:rPr>
            </w:pPr>
            <w:r w:rsidRPr="007C3E1B">
              <w:rPr>
                <w:rFonts w:ascii="Aptos" w:hAnsi="Aptos" w:cstheme="minorHAnsi"/>
                <w:bCs/>
                <w:sz w:val="22"/>
              </w:rPr>
              <w:t>No safety concerns</w:t>
            </w:r>
          </w:p>
          <w:p w14:paraId="4E6B7934" w14:textId="77777777" w:rsidR="00AC239F" w:rsidRPr="00F662F4" w:rsidRDefault="00AC239F">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0C15AFE9" w14:textId="77777777" w:rsidR="00AC239F" w:rsidRPr="00F662F4" w:rsidRDefault="00AC239F">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370A4653" w14:textId="77777777" w:rsidR="00AC239F" w:rsidRPr="00F662F4" w:rsidRDefault="00AC239F">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2038BF56" w14:textId="15875EEA" w:rsidR="00AC239F" w:rsidRPr="00F662F4" w:rsidRDefault="00AC239F">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r w:rsidR="007C3E1B">
              <w:rPr>
                <w:rFonts w:ascii="Aptos" w:hAnsi="Aptos" w:cstheme="minorHAnsi"/>
                <w:bCs/>
                <w:sz w:val="22"/>
              </w:rPr>
              <w:t>.</w:t>
            </w:r>
          </w:p>
        </w:tc>
      </w:tr>
    </w:tbl>
    <w:p w14:paraId="0EB0DD3C" w14:textId="77777777" w:rsidR="006B2FA4" w:rsidRDefault="006B2FA4" w:rsidP="006B2FA4"/>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2FA4" w:rsidRPr="00E9449F" w14:paraId="2784B547" w14:textId="77777777">
        <w:trPr>
          <w:trHeight w:val="251"/>
        </w:trPr>
        <w:tc>
          <w:tcPr>
            <w:tcW w:w="10070" w:type="dxa"/>
            <w:tcBorders>
              <w:top w:val="single" w:sz="4" w:space="0" w:color="auto"/>
              <w:bottom w:val="single" w:sz="4" w:space="0" w:color="auto"/>
            </w:tcBorders>
          </w:tcPr>
          <w:p w14:paraId="3223EE96" w14:textId="77777777" w:rsidR="006B2FA4" w:rsidRPr="00E9449F" w:rsidRDefault="006B2FA4">
            <w:pPr>
              <w:pStyle w:val="SectionTitle"/>
              <w:contextualSpacing w:val="0"/>
            </w:pPr>
            <w:r w:rsidRPr="00E9449F">
              <w:t xml:space="preserve">Recombinant DNA Registration for IBC </w:t>
            </w:r>
            <w:r w:rsidRPr="00960ED4">
              <w:t>review and authorization.</w:t>
            </w:r>
          </w:p>
        </w:tc>
      </w:tr>
    </w:tbl>
    <w:p w14:paraId="292B34E5" w14:textId="77777777" w:rsidR="006B2FA4" w:rsidRDefault="006B2FA4" w:rsidP="006B2FA4">
      <w:pPr>
        <w:pStyle w:val="Heading1"/>
      </w:pPr>
      <w:r>
        <w:t>PI: Tara Barron</w:t>
      </w:r>
    </w:p>
    <w:p w14:paraId="7B228E48" w14:textId="77777777" w:rsidR="006B2FA4" w:rsidRPr="00656AB5" w:rsidRDefault="006B2FA4" w:rsidP="006B2FA4">
      <w:pPr>
        <w:pStyle w:val="Agendabullet1"/>
        <w:rPr>
          <w:b w:val="0"/>
          <w:bCs/>
        </w:rPr>
      </w:pPr>
      <w:r w:rsidRPr="000E5B35">
        <w:t xml:space="preserve">Title: </w:t>
      </w:r>
      <w:r w:rsidRPr="007346A6">
        <w:rPr>
          <w:b w:val="0"/>
          <w:bCs/>
        </w:rPr>
        <w:t>The neuroscience of cancer</w:t>
      </w:r>
    </w:p>
    <w:p w14:paraId="77B94A7A" w14:textId="77777777" w:rsidR="006B2FA4" w:rsidRPr="00F67136" w:rsidRDefault="006B2FA4" w:rsidP="006B2FA4">
      <w:pPr>
        <w:pStyle w:val="Agendabullet1"/>
        <w:jc w:val="both"/>
      </w:pPr>
      <w:r w:rsidRPr="00CD599C">
        <w:t>Note:</w:t>
      </w:r>
      <w:r w:rsidRPr="00D6730D">
        <w:rPr>
          <w:b w:val="0"/>
        </w:rPr>
        <w:t xml:space="preserve"> </w:t>
      </w:r>
      <w:r w:rsidRPr="007346A6">
        <w:rPr>
          <w:b w:val="0"/>
        </w:rPr>
        <w:t xml:space="preserve">New PI, Safety met with on </w:t>
      </w:r>
      <w:r>
        <w:rPr>
          <w:b w:val="0"/>
        </w:rPr>
        <w:t>1/23/2026</w:t>
      </w:r>
    </w:p>
    <w:p w14:paraId="1A6B20EF" w14:textId="77777777" w:rsidR="006B2FA4" w:rsidRPr="00CD599C" w:rsidRDefault="006B2FA4" w:rsidP="006B2FA4">
      <w:pPr>
        <w:pStyle w:val="Agendabullet1"/>
        <w:jc w:val="both"/>
      </w:pPr>
      <w:r>
        <w:t xml:space="preserve">NIH Guideline Section(s): </w:t>
      </w:r>
      <w:r>
        <w:rPr>
          <w:b w:val="0"/>
        </w:rPr>
        <w:t>III-D-4, III-E-1</w:t>
      </w:r>
    </w:p>
    <w:p w14:paraId="5930098B" w14:textId="77777777" w:rsidR="002D7633" w:rsidRPr="00565DFC" w:rsidRDefault="006B2FA4" w:rsidP="006B2FA4">
      <w:pPr>
        <w:pStyle w:val="Agendabullet1"/>
        <w:jc w:val="both"/>
      </w:pPr>
      <w:r w:rsidRPr="00565DFC">
        <w:t xml:space="preserve">Project Summary: </w:t>
      </w:r>
    </w:p>
    <w:p w14:paraId="330E11C1" w14:textId="26E44572" w:rsidR="002D7633" w:rsidRDefault="004E5D6C" w:rsidP="002D7633">
      <w:pPr>
        <w:pStyle w:val="AgendaBullet2"/>
      </w:pPr>
      <w:r>
        <w:t>The overall goal of this project is to study the role of neuronal activity in tumor growth.</w:t>
      </w:r>
    </w:p>
    <w:p w14:paraId="063C6931" w14:textId="184A7876" w:rsidR="00C37F34" w:rsidRDefault="004E5D6C" w:rsidP="00C37F34">
      <w:pPr>
        <w:pStyle w:val="AgendaBullet2"/>
      </w:pPr>
      <w:r>
        <w:t>Ready-to-use AAV will be used to express</w:t>
      </w:r>
      <w:r w:rsidR="00C37F34">
        <w:t xml:space="preserve"> light-sensitive proteins in subset of neurons in the mouse brain via intracranial injection.</w:t>
      </w:r>
    </w:p>
    <w:p w14:paraId="10D62492" w14:textId="026DF0E9" w:rsidR="00C37F34" w:rsidRDefault="00C37F34" w:rsidP="00C37F34">
      <w:pPr>
        <w:pStyle w:val="AgendaBullet2"/>
      </w:pPr>
      <w:r>
        <w:t xml:space="preserve">Light stimulation will occur to activate the targeted neurons </w:t>
      </w:r>
      <w:r w:rsidR="00565DFC">
        <w:t xml:space="preserve">to see the effect of this stimulation in implanted glioma cells. </w:t>
      </w:r>
    </w:p>
    <w:p w14:paraId="300E1028" w14:textId="77777777" w:rsidR="006B2FA4" w:rsidRPr="00E9449F" w:rsidRDefault="006B2FA4" w:rsidP="006B2FA4">
      <w:pPr>
        <w:pStyle w:val="Agendabullet1"/>
        <w:jc w:val="both"/>
      </w:pPr>
      <w:r w:rsidRPr="00E9449F">
        <w:t xml:space="preserve">Vectors: </w:t>
      </w:r>
      <w:r w:rsidRPr="00B26578">
        <w:rPr>
          <w:b w:val="0"/>
        </w:rPr>
        <w:t>(source)</w:t>
      </w:r>
    </w:p>
    <w:p w14:paraId="268E9112" w14:textId="358C00B8" w:rsidR="006B2FA4" w:rsidRPr="004930F0" w:rsidRDefault="006B2FA4" w:rsidP="006B2FA4">
      <w:pPr>
        <w:pStyle w:val="AgendaBullet2"/>
      </w:pPr>
      <w:r>
        <w:t>Replication incompetent Adeno-associated virus</w:t>
      </w:r>
    </w:p>
    <w:p w14:paraId="46601E67" w14:textId="77777777" w:rsidR="006B2FA4" w:rsidRPr="00E9449F" w:rsidRDefault="006B2FA4" w:rsidP="006B2FA4">
      <w:pPr>
        <w:pStyle w:val="Agendabullet1"/>
        <w:jc w:val="both"/>
      </w:pPr>
      <w:r w:rsidRPr="00E9449F">
        <w:t xml:space="preserve">Transgenes: </w:t>
      </w:r>
      <w:r w:rsidRPr="00B26578">
        <w:rPr>
          <w:b w:val="0"/>
        </w:rPr>
        <w:t>function (source)</w:t>
      </w:r>
    </w:p>
    <w:p w14:paraId="707B3E77" w14:textId="19AF21A3" w:rsidR="006B2FA4" w:rsidRPr="000B2F06" w:rsidRDefault="006B2FA4" w:rsidP="7A19B9F8">
      <w:pPr>
        <w:pStyle w:val="AgendaBullet2"/>
        <w:rPr>
          <w:b/>
          <w:bCs/>
        </w:rPr>
      </w:pPr>
      <w:r>
        <w:t>activates neuronal activity (</w:t>
      </w:r>
      <w:r w:rsidRPr="7A19B9F8">
        <w:rPr>
          <w:i/>
          <w:iCs/>
        </w:rPr>
        <w:t>C. reinhardtii</w:t>
      </w:r>
      <w:r>
        <w:t>) </w:t>
      </w:r>
    </w:p>
    <w:p w14:paraId="43184E65" w14:textId="375476C9" w:rsidR="006B2FA4" w:rsidRPr="00F66392" w:rsidRDefault="006B2FA4" w:rsidP="006B2FA4">
      <w:pPr>
        <w:pStyle w:val="AgendaBullet2"/>
      </w:pPr>
      <w:r>
        <w:lastRenderedPageBreak/>
        <w:t>activates neuronal activity (</w:t>
      </w:r>
      <w:r w:rsidRPr="7A19B9F8">
        <w:rPr>
          <w:i/>
          <w:iCs/>
        </w:rPr>
        <w:t>C. noctigama</w:t>
      </w:r>
      <w:r>
        <w:t>)</w:t>
      </w:r>
    </w:p>
    <w:p w14:paraId="16845994" w14:textId="0BEE0B2D" w:rsidR="006B2FA4" w:rsidRPr="009D3AEF" w:rsidRDefault="006B2FA4" w:rsidP="7A19B9F8">
      <w:pPr>
        <w:pStyle w:val="AgendaBullet2"/>
        <w:rPr>
          <w:b/>
          <w:bCs/>
        </w:rPr>
      </w:pPr>
      <w:r>
        <w:t>fluorescent marker (</w:t>
      </w:r>
      <w:r w:rsidRPr="7A19B9F8">
        <w:rPr>
          <w:i/>
          <w:iCs/>
        </w:rPr>
        <w:t>Discosoma sp.</w:t>
      </w:r>
      <w:r>
        <w:t xml:space="preserve">) </w:t>
      </w:r>
    </w:p>
    <w:p w14:paraId="6DFAA360" w14:textId="77777777" w:rsidR="006B2FA4" w:rsidRPr="0038337A" w:rsidRDefault="006B2FA4" w:rsidP="006B2FA4">
      <w:pPr>
        <w:pStyle w:val="Agendabullet1"/>
        <w:jc w:val="both"/>
      </w:pPr>
      <w:r w:rsidRPr="0038337A">
        <w:t xml:space="preserve">Oncogenes/Tumor suppressor: </w:t>
      </w:r>
      <w:r w:rsidRPr="0038337A">
        <w:rPr>
          <w:b w:val="0"/>
        </w:rPr>
        <w:t xml:space="preserve">None </w:t>
      </w:r>
    </w:p>
    <w:p w14:paraId="435A8B64" w14:textId="77777777" w:rsidR="006B2FA4" w:rsidRPr="0038337A" w:rsidRDefault="006B2FA4" w:rsidP="006B2FA4">
      <w:pPr>
        <w:pStyle w:val="Agendabullet1"/>
        <w:jc w:val="both"/>
      </w:pPr>
      <w:r>
        <w:t xml:space="preserve">Toxic Genes: </w:t>
      </w:r>
      <w:r>
        <w:rPr>
          <w:b w:val="0"/>
        </w:rPr>
        <w:t>None</w:t>
      </w:r>
    </w:p>
    <w:p w14:paraId="2750E73B" w14:textId="77777777" w:rsidR="006B2FA4" w:rsidRPr="00015602" w:rsidRDefault="006B2FA4" w:rsidP="006B2FA4">
      <w:pPr>
        <w:pStyle w:val="Agendabullet1"/>
        <w:jc w:val="both"/>
      </w:pPr>
      <w:r w:rsidRPr="00E9449F">
        <w:t xml:space="preserve">Notes: </w:t>
      </w:r>
      <w:r w:rsidRPr="0038337A">
        <w:rPr>
          <w:b w:val="0"/>
        </w:rPr>
        <w:t>Use of ready-to-use AAV stocks.</w:t>
      </w:r>
    </w:p>
    <w:p w14:paraId="65C378D4" w14:textId="77777777" w:rsidR="006B2FA4" w:rsidRPr="009D3AEF" w:rsidRDefault="006B2FA4" w:rsidP="006B2FA4">
      <w:pPr>
        <w:pStyle w:val="Agendabullet1"/>
        <w:jc w:val="both"/>
        <w:rPr>
          <w:b w:val="0"/>
        </w:rPr>
      </w:pPr>
      <w:r w:rsidRPr="009D3AEF">
        <w:t xml:space="preserve">Animal Model: </w:t>
      </w:r>
      <w:r w:rsidRPr="009D3AEF">
        <w:rPr>
          <w:b w:val="0"/>
        </w:rPr>
        <w:t>Mouse</w:t>
      </w:r>
    </w:p>
    <w:p w14:paraId="16FF5847" w14:textId="77777777" w:rsidR="006B2FA4" w:rsidRPr="00015602" w:rsidRDefault="006B2FA4" w:rsidP="006B2FA4">
      <w:pPr>
        <w:pStyle w:val="Agendabullet1"/>
        <w:jc w:val="both"/>
      </w:pPr>
      <w:r>
        <w:t xml:space="preserve">Route(s) of Administration: </w:t>
      </w:r>
      <w:r>
        <w:rPr>
          <w:b w:val="0"/>
        </w:rPr>
        <w:t>Intracranial (stereotaxic) – AAV</w:t>
      </w:r>
    </w:p>
    <w:p w14:paraId="43D065FD" w14:textId="77777777" w:rsidR="006B2FA4" w:rsidRPr="00E9449F" w:rsidRDefault="006B2FA4" w:rsidP="006B2FA4">
      <w:pPr>
        <w:pStyle w:val="Agendabullet1"/>
        <w:jc w:val="both"/>
      </w:pPr>
      <w:r w:rsidRPr="005E31D0">
        <w:t>Required Training, Procedures, and Containment</w:t>
      </w:r>
      <w:r w:rsidRPr="00E9449F">
        <w:t xml:space="preserve">:  </w:t>
      </w:r>
    </w:p>
    <w:p w14:paraId="2CE561A5" w14:textId="77777777" w:rsidR="006B2FA4" w:rsidRPr="00E9449F" w:rsidRDefault="006B2FA4" w:rsidP="006B2FA4">
      <w:pPr>
        <w:pStyle w:val="AgendaBullet2"/>
      </w:pPr>
      <w:r w:rsidRPr="00E9449F">
        <w:t xml:space="preserve">In-Vitro Procedures: </w:t>
      </w:r>
    </w:p>
    <w:p w14:paraId="76DFBC66" w14:textId="77777777" w:rsidR="006B2FA4" w:rsidRPr="00D55B49" w:rsidRDefault="006B2FA4" w:rsidP="006B2FA4">
      <w:pPr>
        <w:pStyle w:val="Agendabullet30"/>
      </w:pPr>
      <w:r w:rsidRPr="00D55B49">
        <w:t>BSL1 – Standard molecular biology procedures</w:t>
      </w:r>
    </w:p>
    <w:p w14:paraId="004B7D82" w14:textId="77777777" w:rsidR="006B2FA4" w:rsidRPr="00D55B49" w:rsidRDefault="006B2FA4" w:rsidP="006B2FA4">
      <w:pPr>
        <w:pStyle w:val="Agendabullet30"/>
      </w:pPr>
      <w:r w:rsidRPr="00D55B49">
        <w:t xml:space="preserve">BSL2 – Biosafety cabinet use during manipulation of viral vectors when procedures involve the generation of aerosols and splashes </w:t>
      </w:r>
    </w:p>
    <w:p w14:paraId="6B1A9FCB" w14:textId="77777777" w:rsidR="006B2FA4" w:rsidRPr="005C574D" w:rsidRDefault="006B2FA4" w:rsidP="006B2FA4">
      <w:pPr>
        <w:pStyle w:val="Agendabullet30"/>
      </w:pPr>
      <w:r w:rsidRPr="005C574D">
        <w:t>PPE – Laboratory coat, gloves, and eye protection are required</w:t>
      </w:r>
    </w:p>
    <w:p w14:paraId="77711818" w14:textId="77777777" w:rsidR="006B2FA4" w:rsidRPr="001D1081" w:rsidRDefault="006B2FA4" w:rsidP="006B2FA4">
      <w:pPr>
        <w:pStyle w:val="AgendaBullet2"/>
      </w:pPr>
      <w:r w:rsidRPr="001D1081">
        <w:t xml:space="preserve">In-Vivo Procedures: </w:t>
      </w:r>
    </w:p>
    <w:p w14:paraId="48B647C8" w14:textId="77777777" w:rsidR="006B2FA4" w:rsidRPr="00837459" w:rsidRDefault="006B2FA4" w:rsidP="006B2FA4">
      <w:pPr>
        <w:pStyle w:val="Agendabullet30"/>
      </w:pPr>
      <w:r w:rsidRPr="00837459">
        <w:t>Intracranial (stereotaxic) – Inoculation of agent in approved area followed by ABSL1 housing</w:t>
      </w:r>
    </w:p>
    <w:p w14:paraId="13EC8F43" w14:textId="77777777" w:rsidR="006B2FA4" w:rsidRPr="00EB7140" w:rsidRDefault="006B2FA4" w:rsidP="006B2FA4">
      <w:pPr>
        <w:pStyle w:val="Agendabullet30"/>
      </w:pPr>
      <w:r w:rsidRPr="00EB7140">
        <w:t xml:space="preserve">PPE – </w:t>
      </w:r>
      <w:r>
        <w:t>H</w:t>
      </w:r>
      <w:r w:rsidRPr="00EB7140">
        <w:t>air bonnet, disposable jumpsuit, nitrile gloves, shoe covers, face masks</w:t>
      </w:r>
    </w:p>
    <w:p w14:paraId="7540BB61" w14:textId="77777777" w:rsidR="006B2FA4" w:rsidRPr="001A6675" w:rsidRDefault="006B2FA4" w:rsidP="006B2FA4">
      <w:pPr>
        <w:pStyle w:val="Agendabullet1"/>
        <w:jc w:val="both"/>
      </w:pPr>
      <w:r w:rsidRPr="001A6675">
        <w:t xml:space="preserve">Training: </w:t>
      </w:r>
      <w:r w:rsidRPr="001A6675">
        <w:rPr>
          <w:b w:val="0"/>
        </w:rPr>
        <w:t>1 individual requires</w:t>
      </w:r>
      <w:r>
        <w:rPr>
          <w:b w:val="0"/>
        </w:rPr>
        <w:t xml:space="preserve"> NIH</w:t>
      </w:r>
      <w:r w:rsidRPr="001A6675">
        <w:rPr>
          <w:b w:val="0"/>
        </w:rPr>
        <w:t xml:space="preserve"> training </w:t>
      </w:r>
    </w:p>
    <w:p w14:paraId="4F61615D" w14:textId="77777777" w:rsidR="006B2FA4" w:rsidRPr="00826F71" w:rsidRDefault="006B2FA4" w:rsidP="006B2FA4">
      <w:pPr>
        <w:pStyle w:val="Agendabullet1"/>
        <w:jc w:val="both"/>
        <w:rPr>
          <w:rFonts w:eastAsiaTheme="minorHAnsi"/>
        </w:rPr>
      </w:pPr>
      <w:r>
        <w:t>2025</w:t>
      </w:r>
      <w:r w:rsidRPr="00E9449F">
        <w:t>-</w:t>
      </w:r>
      <w:r>
        <w:t>26</w:t>
      </w:r>
      <w:r w:rsidRPr="00E9449F">
        <w:t xml:space="preserve"> Lab Survey Results:</w:t>
      </w:r>
      <w:r w:rsidRPr="00015602">
        <w:rPr>
          <w:rFonts w:eastAsiaTheme="minorHAnsi"/>
        </w:rPr>
        <w:t xml:space="preserve"> </w:t>
      </w:r>
      <w:r>
        <w:rPr>
          <w:rFonts w:eastAsiaTheme="minorHAnsi"/>
          <w:b w:val="0"/>
          <w:bCs/>
        </w:rPr>
        <w:t>New PI</w:t>
      </w:r>
    </w:p>
    <w:p w14:paraId="75AA1296" w14:textId="77777777" w:rsidR="00AC239F" w:rsidRPr="00F662F4" w:rsidRDefault="00AC239F" w:rsidP="00AC239F">
      <w:pPr>
        <w:rPr>
          <w:rFonts w:ascii="Aptos" w:hAnsi="Aptos"/>
          <w:sz w:val="22"/>
        </w:rPr>
      </w:pPr>
    </w:p>
    <w:tbl>
      <w:tblPr>
        <w:tblStyle w:val="TableGrid"/>
        <w:tblW w:w="5000" w:type="pct"/>
        <w:tblLook w:val="04A0" w:firstRow="1" w:lastRow="0" w:firstColumn="1" w:lastColumn="0" w:noHBand="0" w:noVBand="1"/>
      </w:tblPr>
      <w:tblGrid>
        <w:gridCol w:w="10070"/>
      </w:tblGrid>
      <w:tr w:rsidR="00AC239F" w:rsidRPr="002D0088" w14:paraId="05A8C9E5" w14:textId="77777777" w:rsidTr="7A19B9F8">
        <w:tc>
          <w:tcPr>
            <w:tcW w:w="5000" w:type="pct"/>
          </w:tcPr>
          <w:p w14:paraId="1897F76F" w14:textId="77777777" w:rsidR="00AC239F" w:rsidRDefault="00AC239F" w:rsidP="7A19B9F8">
            <w:pPr>
              <w:tabs>
                <w:tab w:val="left" w:pos="4216"/>
              </w:tabs>
              <w:rPr>
                <w:rFonts w:ascii="Aptos" w:hAnsi="Aptos"/>
                <w:b/>
                <w:bCs/>
                <w:sz w:val="22"/>
              </w:rPr>
            </w:pPr>
            <w:r w:rsidRPr="7A19B9F8">
              <w:rPr>
                <w:rFonts w:ascii="Aptos" w:hAnsi="Aptos"/>
                <w:b/>
                <w:bCs/>
                <w:sz w:val="22"/>
              </w:rPr>
              <w:t>Summary:</w:t>
            </w:r>
          </w:p>
          <w:p w14:paraId="1CCC2FBA" w14:textId="5034A75D" w:rsidR="00AC239F" w:rsidRPr="002D7633" w:rsidRDefault="00AC239F" w:rsidP="7A19B9F8">
            <w:pPr>
              <w:pStyle w:val="ListParagraph"/>
              <w:numPr>
                <w:ilvl w:val="0"/>
                <w:numId w:val="12"/>
              </w:numPr>
              <w:tabs>
                <w:tab w:val="left" w:pos="4216"/>
              </w:tabs>
              <w:rPr>
                <w:rFonts w:ascii="Aptos" w:hAnsi="Aptos"/>
                <w:sz w:val="22"/>
              </w:rPr>
            </w:pPr>
            <w:r w:rsidRPr="002D7633">
              <w:rPr>
                <w:rFonts w:ascii="Aptos" w:hAnsi="Aptos"/>
                <w:sz w:val="22"/>
              </w:rPr>
              <w:t xml:space="preserve">Investigator required to provide </w:t>
            </w:r>
            <w:r w:rsidR="78C50060" w:rsidRPr="002D7633">
              <w:rPr>
                <w:rFonts w:ascii="Aptos" w:hAnsi="Aptos"/>
                <w:sz w:val="22"/>
              </w:rPr>
              <w:t>additional details on</w:t>
            </w:r>
            <w:r w:rsidR="00624829" w:rsidRPr="002D7633">
              <w:rPr>
                <w:rFonts w:ascii="Aptos" w:hAnsi="Aptos"/>
                <w:sz w:val="22"/>
              </w:rPr>
              <w:t xml:space="preserve"> the </w:t>
            </w:r>
            <w:r w:rsidR="78C50060" w:rsidRPr="002D7633">
              <w:rPr>
                <w:rFonts w:ascii="Aptos" w:hAnsi="Aptos"/>
                <w:sz w:val="22"/>
              </w:rPr>
              <w:t xml:space="preserve">specific glioma cells </w:t>
            </w:r>
            <w:r w:rsidR="00624829" w:rsidRPr="002D7633">
              <w:rPr>
                <w:rFonts w:ascii="Aptos" w:hAnsi="Aptos"/>
                <w:sz w:val="22"/>
              </w:rPr>
              <w:t xml:space="preserve">that </w:t>
            </w:r>
            <w:r w:rsidR="78C50060" w:rsidRPr="002D7633">
              <w:rPr>
                <w:rFonts w:ascii="Aptos" w:hAnsi="Aptos"/>
                <w:sz w:val="22"/>
              </w:rPr>
              <w:t>are being targeted in project summary</w:t>
            </w:r>
          </w:p>
          <w:p w14:paraId="604FC2F7" w14:textId="2B0AC118" w:rsidR="00AC239F" w:rsidRPr="00606659" w:rsidRDefault="00AC239F" w:rsidP="7A19B9F8">
            <w:pPr>
              <w:pStyle w:val="ListParagraph"/>
              <w:numPr>
                <w:ilvl w:val="0"/>
                <w:numId w:val="12"/>
              </w:numPr>
              <w:tabs>
                <w:tab w:val="left" w:pos="4216"/>
              </w:tabs>
              <w:rPr>
                <w:rFonts w:ascii="Aptos" w:hAnsi="Aptos"/>
                <w:sz w:val="22"/>
              </w:rPr>
            </w:pPr>
            <w:r w:rsidRPr="7A19B9F8">
              <w:rPr>
                <w:rFonts w:ascii="Aptos" w:hAnsi="Aptos"/>
                <w:sz w:val="22"/>
              </w:rPr>
              <w:t>No other safety concerns</w:t>
            </w:r>
          </w:p>
          <w:p w14:paraId="6EF77A1C" w14:textId="77777777" w:rsidR="00AC239F" w:rsidRPr="00F662F4" w:rsidRDefault="00AC239F" w:rsidP="7A19B9F8">
            <w:pPr>
              <w:tabs>
                <w:tab w:val="left" w:pos="4216"/>
              </w:tabs>
              <w:rPr>
                <w:rFonts w:ascii="Aptos" w:hAnsi="Aptos"/>
                <w:b/>
                <w:bCs/>
                <w:sz w:val="22"/>
              </w:rPr>
            </w:pPr>
            <w:r w:rsidRPr="7A19B9F8">
              <w:rPr>
                <w:rFonts w:ascii="Aptos" w:hAnsi="Aptos"/>
                <w:b/>
                <w:bCs/>
                <w:sz w:val="22"/>
              </w:rPr>
              <w:t xml:space="preserve">In favor: </w:t>
            </w:r>
            <w:r w:rsidRPr="7A19B9F8">
              <w:rPr>
                <w:rFonts w:ascii="Aptos" w:hAnsi="Aptos"/>
                <w:sz w:val="22"/>
              </w:rPr>
              <w:t>All</w:t>
            </w:r>
          </w:p>
          <w:p w14:paraId="27147218" w14:textId="77777777" w:rsidR="00AC239F" w:rsidRPr="00F662F4" w:rsidRDefault="00AC239F" w:rsidP="7A19B9F8">
            <w:pPr>
              <w:tabs>
                <w:tab w:val="left" w:pos="4216"/>
              </w:tabs>
              <w:rPr>
                <w:rFonts w:ascii="Aptos" w:hAnsi="Aptos"/>
                <w:b/>
                <w:bCs/>
                <w:sz w:val="22"/>
              </w:rPr>
            </w:pPr>
            <w:r w:rsidRPr="7A19B9F8">
              <w:rPr>
                <w:rFonts w:ascii="Aptos" w:hAnsi="Aptos"/>
                <w:b/>
                <w:bCs/>
                <w:sz w:val="22"/>
              </w:rPr>
              <w:t xml:space="preserve">Opposed: </w:t>
            </w:r>
            <w:r w:rsidRPr="7A19B9F8">
              <w:rPr>
                <w:rFonts w:ascii="Aptos" w:hAnsi="Aptos"/>
                <w:sz w:val="22"/>
              </w:rPr>
              <w:t>None</w:t>
            </w:r>
          </w:p>
          <w:p w14:paraId="5669C82D" w14:textId="77777777" w:rsidR="00AC239F" w:rsidRPr="00F662F4" w:rsidRDefault="00AC239F" w:rsidP="7A19B9F8">
            <w:pPr>
              <w:tabs>
                <w:tab w:val="left" w:pos="4216"/>
              </w:tabs>
              <w:rPr>
                <w:rFonts w:ascii="Aptos" w:hAnsi="Aptos"/>
                <w:b/>
                <w:bCs/>
                <w:sz w:val="22"/>
              </w:rPr>
            </w:pPr>
            <w:r w:rsidRPr="7A19B9F8">
              <w:rPr>
                <w:rFonts w:ascii="Aptos" w:hAnsi="Aptos"/>
                <w:b/>
                <w:bCs/>
                <w:sz w:val="22"/>
              </w:rPr>
              <w:t xml:space="preserve">Abstained: </w:t>
            </w:r>
            <w:r w:rsidRPr="7A19B9F8">
              <w:rPr>
                <w:rFonts w:ascii="Aptos" w:hAnsi="Aptos"/>
                <w:sz w:val="22"/>
              </w:rPr>
              <w:t>None</w:t>
            </w:r>
          </w:p>
          <w:p w14:paraId="33314ECC" w14:textId="728610AF" w:rsidR="00AC239F" w:rsidRPr="00F662F4" w:rsidRDefault="00AC239F" w:rsidP="7A19B9F8">
            <w:pPr>
              <w:overflowPunct w:val="0"/>
              <w:autoSpaceDE w:val="0"/>
              <w:autoSpaceDN w:val="0"/>
              <w:adjustRightInd w:val="0"/>
              <w:contextualSpacing/>
              <w:rPr>
                <w:rFonts w:ascii="Aptos" w:hAnsi="Aptos"/>
                <w:b/>
                <w:bCs/>
                <w:sz w:val="22"/>
              </w:rPr>
            </w:pPr>
            <w:r w:rsidRPr="7A19B9F8">
              <w:rPr>
                <w:rFonts w:ascii="Aptos" w:hAnsi="Aptos"/>
                <w:b/>
                <w:bCs/>
                <w:sz w:val="22"/>
              </w:rPr>
              <w:t xml:space="preserve">Status: </w:t>
            </w:r>
            <w:r w:rsidRPr="7A19B9F8">
              <w:rPr>
                <w:rFonts w:ascii="Aptos" w:hAnsi="Aptos"/>
                <w:sz w:val="22"/>
              </w:rPr>
              <w:t>Approved with stipulations</w:t>
            </w:r>
            <w:r w:rsidRPr="7A19B9F8">
              <w:rPr>
                <w:rFonts w:ascii="Aptos" w:hAnsi="Aptos"/>
                <w:b/>
                <w:bCs/>
                <w:sz w:val="22"/>
              </w:rPr>
              <w:t xml:space="preserve">. </w:t>
            </w:r>
            <w:r w:rsidRPr="7A19B9F8">
              <w:rPr>
                <w:rFonts w:ascii="Aptos" w:hAnsi="Aptos"/>
                <w:sz w:val="22"/>
              </w:rPr>
              <w:t xml:space="preserve"> </w:t>
            </w:r>
            <w:r w:rsidRPr="7A19B9F8">
              <w:rPr>
                <w:rFonts w:ascii="Aptos" w:hAnsi="Aptos"/>
                <w:b/>
                <w:bCs/>
                <w:sz w:val="22"/>
              </w:rPr>
              <w:t xml:space="preserve">These include: </w:t>
            </w:r>
            <w:r w:rsidRPr="7A19B9F8">
              <w:rPr>
                <w:rFonts w:ascii="Aptos" w:hAnsi="Aptos"/>
                <w:sz w:val="22"/>
              </w:rPr>
              <w:t>Completion of training and</w:t>
            </w:r>
            <w:r w:rsidRPr="7A19B9F8">
              <w:rPr>
                <w:rFonts w:ascii="Aptos" w:hAnsi="Aptos"/>
                <w:b/>
                <w:bCs/>
                <w:sz w:val="22"/>
              </w:rPr>
              <w:t xml:space="preserve"> </w:t>
            </w:r>
            <w:r w:rsidRPr="7A19B9F8">
              <w:rPr>
                <w:rFonts w:ascii="Aptos" w:hAnsi="Aptos"/>
                <w:sz w:val="22"/>
              </w:rPr>
              <w:t>resolution of minor pending comments</w:t>
            </w:r>
          </w:p>
        </w:tc>
      </w:tr>
    </w:tbl>
    <w:p w14:paraId="65E100A1" w14:textId="77777777" w:rsidR="006B2FA4" w:rsidRDefault="006B2FA4" w:rsidP="006B2FA4"/>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2FA4" w:rsidRPr="00E9449F" w14:paraId="10C5C940" w14:textId="77777777">
        <w:trPr>
          <w:trHeight w:val="251"/>
        </w:trPr>
        <w:tc>
          <w:tcPr>
            <w:tcW w:w="10070" w:type="dxa"/>
            <w:tcBorders>
              <w:top w:val="single" w:sz="4" w:space="0" w:color="auto"/>
              <w:bottom w:val="single" w:sz="4" w:space="0" w:color="auto"/>
            </w:tcBorders>
          </w:tcPr>
          <w:p w14:paraId="03E20426" w14:textId="77777777" w:rsidR="006B2FA4" w:rsidRPr="00E9449F" w:rsidRDefault="006B2FA4">
            <w:pPr>
              <w:pStyle w:val="SectionTitle"/>
              <w:contextualSpacing w:val="0"/>
            </w:pPr>
            <w:r w:rsidRPr="00E9449F">
              <w:t xml:space="preserve">Recombinant DNA Registration for IBC </w:t>
            </w:r>
            <w:r w:rsidRPr="00971C79">
              <w:t>review and authorization.</w:t>
            </w:r>
          </w:p>
        </w:tc>
      </w:tr>
    </w:tbl>
    <w:p w14:paraId="0EC64C82" w14:textId="77777777" w:rsidR="006B2FA4" w:rsidRDefault="006B2FA4" w:rsidP="006B2FA4">
      <w:pPr>
        <w:pStyle w:val="Heading1"/>
      </w:pPr>
      <w:r>
        <w:t>PI: Benjamin Sabari</w:t>
      </w:r>
    </w:p>
    <w:p w14:paraId="7057AE9D" w14:textId="77777777" w:rsidR="006B2FA4" w:rsidRPr="00280ED3" w:rsidRDefault="006B2FA4" w:rsidP="006B2FA4">
      <w:pPr>
        <w:pStyle w:val="Agendabullet1"/>
        <w:rPr>
          <w:b w:val="0"/>
          <w:bCs/>
        </w:rPr>
      </w:pPr>
      <w:r w:rsidRPr="000E5B35">
        <w:t xml:space="preserve">Title: </w:t>
      </w:r>
      <w:r w:rsidRPr="00280ED3">
        <w:rPr>
          <w:b w:val="0"/>
          <w:bCs/>
        </w:rPr>
        <w:t>Nuclear Organization by Biomolecular Condensates</w:t>
      </w:r>
    </w:p>
    <w:p w14:paraId="6ED2A183" w14:textId="77777777" w:rsidR="006B2FA4" w:rsidRPr="00F67136" w:rsidRDefault="006B2FA4" w:rsidP="006B2FA4">
      <w:pPr>
        <w:pStyle w:val="Agendabullet1"/>
        <w:jc w:val="both"/>
      </w:pPr>
      <w:r w:rsidRPr="00CD599C">
        <w:t>Note:</w:t>
      </w:r>
      <w:r w:rsidRPr="00D6730D">
        <w:rPr>
          <w:b w:val="0"/>
        </w:rPr>
        <w:t xml:space="preserve"> </w:t>
      </w:r>
      <w:r w:rsidRPr="00280ED3">
        <w:rPr>
          <w:b w:val="0"/>
        </w:rPr>
        <w:t>Renewal</w:t>
      </w:r>
    </w:p>
    <w:p w14:paraId="218B0EC2" w14:textId="77777777" w:rsidR="006B2FA4" w:rsidRPr="00CD599C" w:rsidRDefault="006B2FA4" w:rsidP="006B2FA4">
      <w:pPr>
        <w:pStyle w:val="Agendabullet1"/>
        <w:jc w:val="both"/>
      </w:pPr>
      <w:r>
        <w:t xml:space="preserve">NIH Guideline Section(s): </w:t>
      </w:r>
      <w:r>
        <w:rPr>
          <w:b w:val="0"/>
        </w:rPr>
        <w:t>III-D-3, III-E-1 and III-F-8</w:t>
      </w:r>
    </w:p>
    <w:p w14:paraId="2366F488" w14:textId="77777777" w:rsidR="006B2FA4" w:rsidRPr="000A6D97" w:rsidRDefault="006B2FA4" w:rsidP="7A19B9F8">
      <w:pPr>
        <w:pStyle w:val="Agendabullet1"/>
        <w:jc w:val="both"/>
      </w:pPr>
      <w:r w:rsidRPr="000A6D97">
        <w:t xml:space="preserve">Project Summary: </w:t>
      </w:r>
    </w:p>
    <w:p w14:paraId="1E791B05" w14:textId="0DC6A525" w:rsidR="00565DFC" w:rsidRDefault="000A6D97" w:rsidP="00565DFC">
      <w:pPr>
        <w:pStyle w:val="AgendaBullet2"/>
      </w:pPr>
      <w:r w:rsidRPr="000A6D97">
        <w:t xml:space="preserve">The lab is interested </w:t>
      </w:r>
      <w:r>
        <w:t>in studying how proteins are organized a</w:t>
      </w:r>
      <w:r w:rsidR="002C0609">
        <w:t>nd</w:t>
      </w:r>
      <w:r>
        <w:t xml:space="preserve"> compartmentalized in the cell nucle</w:t>
      </w:r>
      <w:r w:rsidR="0042140E">
        <w:t xml:space="preserve">us to characterize the molecular features that regulate this organization. </w:t>
      </w:r>
    </w:p>
    <w:p w14:paraId="315AEEEA" w14:textId="4ECA0D7E" w:rsidR="0042140E" w:rsidRDefault="00A125C6" w:rsidP="00565DFC">
      <w:pPr>
        <w:pStyle w:val="AgendaBullet2"/>
      </w:pPr>
      <w:r>
        <w:t xml:space="preserve">Both non-viral and lentiviral vectors will be used to modify cell lines to express </w:t>
      </w:r>
      <w:r w:rsidR="00CC0E88">
        <w:t xml:space="preserve">certain transgenes for protein expression </w:t>
      </w:r>
      <w:r>
        <w:t>and fluorescent marker</w:t>
      </w:r>
      <w:r w:rsidR="00CC0E88">
        <w:t>s.</w:t>
      </w:r>
    </w:p>
    <w:p w14:paraId="5941AECE" w14:textId="69626625" w:rsidR="000A6D97" w:rsidRPr="000A6D97" w:rsidRDefault="003A043D" w:rsidP="00AE0325">
      <w:pPr>
        <w:pStyle w:val="AgendaBullet2"/>
      </w:pPr>
      <w:r>
        <w:t>Fluorescent microscopy work will be performed on modified xenografts to analyze the l</w:t>
      </w:r>
      <w:r w:rsidR="00AE0325">
        <w:t>ocalization of proteins in the cell and to perform chromatin immunoprecipitation.</w:t>
      </w:r>
    </w:p>
    <w:p w14:paraId="3C0466AB" w14:textId="77777777" w:rsidR="006B2FA4" w:rsidRPr="00E9449F" w:rsidRDefault="006B2FA4" w:rsidP="006B2FA4">
      <w:pPr>
        <w:pStyle w:val="Agendabullet1"/>
        <w:jc w:val="both"/>
      </w:pPr>
      <w:r w:rsidRPr="00E9449F">
        <w:t xml:space="preserve">Vectors: </w:t>
      </w:r>
      <w:r w:rsidRPr="00B26578">
        <w:rPr>
          <w:b w:val="0"/>
        </w:rPr>
        <w:t>(source)</w:t>
      </w:r>
    </w:p>
    <w:p w14:paraId="0FE37455" w14:textId="234E5F41" w:rsidR="006B2FA4" w:rsidRPr="00782717" w:rsidRDefault="006B2FA4" w:rsidP="006B2FA4">
      <w:pPr>
        <w:pStyle w:val="AgendaBullet2"/>
      </w:pPr>
      <w:r>
        <w:t>Replication incompetent, VSV-G pseudotyped, 2nd generation Lentivirus</w:t>
      </w:r>
    </w:p>
    <w:p w14:paraId="23F29BED" w14:textId="77777777" w:rsidR="006B2FA4" w:rsidRPr="00100A4C" w:rsidRDefault="006B2FA4" w:rsidP="006B2FA4">
      <w:pPr>
        <w:pStyle w:val="AgendaBullet2"/>
        <w:numPr>
          <w:ilvl w:val="1"/>
          <w:numId w:val="2"/>
        </w:numPr>
        <w:ind w:left="2520"/>
      </w:pPr>
      <w:r w:rsidRPr="00100A4C">
        <w:t xml:space="preserve">Justification if 2nd generation: Most of our viral backbones are transfected directly into mammalim cell lines, so no virus particles will be generated.  Some of our viral backbones were orderd for the cDNA, which was subsequently </w:t>
      </w:r>
      <w:r w:rsidRPr="00100A4C">
        <w:lastRenderedPageBreak/>
        <w:t>moved to a non-viral vector.   When virus particles are generated, a 2nd generation viral system will be used because, more viral backbones are compatible with the 2nd generation system, there is a higher transduction efficiency with a 3 plasmid system over a 4 plasmid system.  The second generation system is currently the standard in our field and it will allow us to perform our sponsored research in a more timely manner.</w:t>
      </w:r>
    </w:p>
    <w:p w14:paraId="2D548BAC" w14:textId="0F7FA49E" w:rsidR="006B2FA4" w:rsidRPr="000110C3" w:rsidRDefault="006B2FA4" w:rsidP="006B2FA4">
      <w:pPr>
        <w:pStyle w:val="AgendaBullet2"/>
      </w:pPr>
      <w:r>
        <w:t>Replication incompetent Retrovirus</w:t>
      </w:r>
    </w:p>
    <w:p w14:paraId="1F7EFE48" w14:textId="1484B30A" w:rsidR="006B2FA4" w:rsidRPr="0021599D" w:rsidRDefault="006B2FA4" w:rsidP="006B2FA4">
      <w:pPr>
        <w:pStyle w:val="AgendaBullet2"/>
      </w:pPr>
      <w:r>
        <w:t>Mammalian expression plasmids</w:t>
      </w:r>
    </w:p>
    <w:p w14:paraId="65EDDDDB" w14:textId="519CFE20" w:rsidR="006B2FA4" w:rsidRPr="00FE5AA7" w:rsidRDefault="006B2FA4" w:rsidP="006B2FA4">
      <w:pPr>
        <w:pStyle w:val="AgendaBullet2"/>
      </w:pPr>
      <w:r>
        <w:t>CRISPR/</w:t>
      </w:r>
      <w:r w:rsidRPr="7A19B9F8">
        <w:rPr>
          <w:i/>
          <w:iCs/>
        </w:rPr>
        <w:t>cas9</w:t>
      </w:r>
      <w:r>
        <w:t xml:space="preserve"> system</w:t>
      </w:r>
    </w:p>
    <w:p w14:paraId="71650242" w14:textId="77777777" w:rsidR="006B2FA4" w:rsidRPr="00E9449F" w:rsidRDefault="006B2FA4" w:rsidP="006B2FA4">
      <w:pPr>
        <w:pStyle w:val="Agendabullet1"/>
        <w:jc w:val="both"/>
      </w:pPr>
      <w:r w:rsidRPr="00E9449F">
        <w:t xml:space="preserve">Transgenes: </w:t>
      </w:r>
      <w:r w:rsidRPr="00B26578">
        <w:rPr>
          <w:b w:val="0"/>
        </w:rPr>
        <w:t>function (source)</w:t>
      </w:r>
    </w:p>
    <w:p w14:paraId="4B1486CD" w14:textId="1D87E6B9" w:rsidR="006B2FA4" w:rsidRPr="00FC5145" w:rsidRDefault="006B2FA4" w:rsidP="006B2FA4">
      <w:pPr>
        <w:pStyle w:val="AgendaBullet2"/>
      </w:pPr>
      <w:r>
        <w:t>transcriptional coactivator (human)</w:t>
      </w:r>
    </w:p>
    <w:p w14:paraId="6D8444CE" w14:textId="56273409" w:rsidR="006B2FA4" w:rsidRPr="00FC5145" w:rsidRDefault="006B2FA4" w:rsidP="006B2FA4">
      <w:pPr>
        <w:pStyle w:val="AgendaBullet2"/>
      </w:pPr>
      <w:r>
        <w:t>endonuclease (</w:t>
      </w:r>
      <w:r w:rsidRPr="7A19B9F8">
        <w:rPr>
          <w:i/>
          <w:iCs/>
        </w:rPr>
        <w:t>S. pyogenes</w:t>
      </w:r>
      <w:r>
        <w:t xml:space="preserve">) </w:t>
      </w:r>
    </w:p>
    <w:p w14:paraId="065086FB" w14:textId="19C1BC00" w:rsidR="006B2FA4" w:rsidRPr="00FC5145" w:rsidRDefault="006B2FA4" w:rsidP="006B2FA4">
      <w:pPr>
        <w:pStyle w:val="AgendaBullet2"/>
      </w:pPr>
      <w:r>
        <w:t>reporter (</w:t>
      </w:r>
      <w:r w:rsidRPr="7A19B9F8">
        <w:rPr>
          <w:i/>
          <w:iCs/>
        </w:rPr>
        <w:t>Discosoma sp.</w:t>
      </w:r>
      <w:r>
        <w:t>)</w:t>
      </w:r>
    </w:p>
    <w:p w14:paraId="5A56ED46" w14:textId="0E68A983" w:rsidR="006B2FA4" w:rsidRPr="00FC5145" w:rsidRDefault="006B2FA4" w:rsidP="006B2FA4">
      <w:pPr>
        <w:pStyle w:val="AgendaBullet2"/>
      </w:pPr>
      <w:r>
        <w:t>reporter (</w:t>
      </w:r>
      <w:r w:rsidRPr="7A19B9F8">
        <w:rPr>
          <w:i/>
          <w:iCs/>
        </w:rPr>
        <w:t>A. victoria)</w:t>
      </w:r>
    </w:p>
    <w:p w14:paraId="461B312B" w14:textId="661EC263" w:rsidR="006B2FA4" w:rsidRPr="00FC5145" w:rsidRDefault="006B2FA4" w:rsidP="006B2FA4">
      <w:pPr>
        <w:pStyle w:val="AgendaBullet2"/>
      </w:pPr>
      <w:r>
        <w:t>Structural component of heterochromatin (human)</w:t>
      </w:r>
    </w:p>
    <w:p w14:paraId="1C3A12EB" w14:textId="6EA12035" w:rsidR="006B2FA4" w:rsidRPr="00FC5145" w:rsidRDefault="006B2FA4" w:rsidP="006B2FA4">
      <w:pPr>
        <w:pStyle w:val="AgendaBullet2"/>
      </w:pPr>
      <w:r>
        <w:t>transcription regulation (human)</w:t>
      </w:r>
    </w:p>
    <w:p w14:paraId="1130439E" w14:textId="406F3529" w:rsidR="006B2FA4" w:rsidRPr="00FC5145" w:rsidRDefault="006B2FA4" w:rsidP="006B2FA4">
      <w:pPr>
        <w:pStyle w:val="AgendaBullet2"/>
      </w:pPr>
      <w:r>
        <w:t>Positive regulator of transcription (human)</w:t>
      </w:r>
    </w:p>
    <w:p w14:paraId="039EB6FB" w14:textId="31D42EDF" w:rsidR="006B2FA4" w:rsidRPr="00FC5145" w:rsidRDefault="006B2FA4" w:rsidP="006B2FA4">
      <w:pPr>
        <w:pStyle w:val="AgendaBullet2"/>
      </w:pPr>
      <w:r>
        <w:t>Negative regulator of transcription (human)</w:t>
      </w:r>
    </w:p>
    <w:p w14:paraId="7ADE5F98" w14:textId="3DAA200B" w:rsidR="006B2FA4" w:rsidRPr="00FC5145" w:rsidRDefault="006B2FA4" w:rsidP="006B2FA4">
      <w:pPr>
        <w:pStyle w:val="AgendaBullet2"/>
      </w:pPr>
      <w:r>
        <w:t>Transcriptional coactivator (human)</w:t>
      </w:r>
    </w:p>
    <w:p w14:paraId="40065510" w14:textId="7592C3AA" w:rsidR="006B2FA4" w:rsidRPr="00FC5145" w:rsidRDefault="006B2FA4" w:rsidP="006B2FA4">
      <w:pPr>
        <w:pStyle w:val="AgendaBullet2"/>
      </w:pPr>
      <w:r>
        <w:t>RNA helicase (human)</w:t>
      </w:r>
    </w:p>
    <w:p w14:paraId="4DFA109E" w14:textId="3D082C0A" w:rsidR="006B2FA4" w:rsidRPr="00FC5145" w:rsidRDefault="006B2FA4" w:rsidP="006B2FA4">
      <w:pPr>
        <w:pStyle w:val="AgendaBullet2"/>
      </w:pPr>
      <w:r>
        <w:t>transcription regulation (human)</w:t>
      </w:r>
    </w:p>
    <w:p w14:paraId="0D5C5405" w14:textId="1D170B44" w:rsidR="006B2FA4" w:rsidRPr="00FC5145" w:rsidRDefault="006B2FA4" w:rsidP="006B2FA4">
      <w:pPr>
        <w:pStyle w:val="AgendaBullet2"/>
      </w:pPr>
      <w:r>
        <w:t>Positive regulator of transcription (human)</w:t>
      </w:r>
    </w:p>
    <w:p w14:paraId="2A0FF665" w14:textId="6B61F4CD" w:rsidR="006B2FA4" w:rsidRDefault="006B2FA4" w:rsidP="006B2FA4">
      <w:pPr>
        <w:pStyle w:val="AgendaBullet2"/>
      </w:pPr>
      <w:r>
        <w:t>Transcription factor (human)</w:t>
      </w:r>
    </w:p>
    <w:p w14:paraId="416C4B78" w14:textId="77777777" w:rsidR="006B2FA4" w:rsidRPr="007271D1" w:rsidRDefault="006B2FA4" w:rsidP="006B2FA4">
      <w:pPr>
        <w:pStyle w:val="AgendaBullet2"/>
      </w:pPr>
      <w:r w:rsidRPr="007271D1">
        <w:t>Extended list of transgenes provided in registration application</w:t>
      </w:r>
    </w:p>
    <w:p w14:paraId="72981F12" w14:textId="753D9134" w:rsidR="006B2FA4" w:rsidRPr="00285DC2" w:rsidRDefault="006B2FA4" w:rsidP="006B2FA4">
      <w:pPr>
        <w:pStyle w:val="Agendabullet1"/>
        <w:jc w:val="both"/>
      </w:pPr>
      <w:r>
        <w:t xml:space="preserve">Oncogenes/Tumor suppressor: </w:t>
      </w:r>
      <w:r>
        <w:rPr>
          <w:b w:val="0"/>
        </w:rPr>
        <w:t xml:space="preserve">Alteration of </w:t>
      </w:r>
      <w:r w:rsidR="17175BB5">
        <w:rPr>
          <w:b w:val="0"/>
        </w:rPr>
        <w:t xml:space="preserve">certain transgenes </w:t>
      </w:r>
      <w:r>
        <w:rPr>
          <w:b w:val="0"/>
        </w:rPr>
        <w:t xml:space="preserve">might result in tumorigenic or tumor suppressing effects. </w:t>
      </w:r>
    </w:p>
    <w:p w14:paraId="50ECE5A2" w14:textId="77777777" w:rsidR="006B2FA4" w:rsidRPr="00FE5AA7" w:rsidRDefault="006B2FA4" w:rsidP="006B2FA4">
      <w:pPr>
        <w:pStyle w:val="Agendabullet1"/>
        <w:jc w:val="both"/>
      </w:pPr>
      <w:r w:rsidRPr="00FE5AA7">
        <w:t xml:space="preserve">Toxic Genes: </w:t>
      </w:r>
      <w:r w:rsidRPr="00FE5AA7">
        <w:rPr>
          <w:b w:val="0"/>
        </w:rPr>
        <w:t>None</w:t>
      </w:r>
    </w:p>
    <w:p w14:paraId="2B324780" w14:textId="00A19D7D" w:rsidR="006B2FA4" w:rsidRPr="00015602" w:rsidRDefault="006B2FA4" w:rsidP="006B2FA4">
      <w:pPr>
        <w:pStyle w:val="Agendabullet1"/>
        <w:jc w:val="both"/>
      </w:pPr>
      <w:r>
        <w:t xml:space="preserve">Host:  </w:t>
      </w:r>
      <w:r>
        <w:rPr>
          <w:b w:val="0"/>
        </w:rPr>
        <w:t xml:space="preserve">Mammalian (packaging cell lines; </w:t>
      </w:r>
      <w:r w:rsidRPr="7A19B9F8">
        <w:rPr>
          <w:rFonts w:cstheme="minorBidi"/>
          <w:b w:val="0"/>
        </w:rPr>
        <w:t>established cell lines:</w:t>
      </w:r>
      <w:r w:rsidR="19C32814" w:rsidRPr="7A19B9F8">
        <w:rPr>
          <w:rFonts w:cstheme="minorBidi"/>
          <w:b w:val="0"/>
        </w:rPr>
        <w:t xml:space="preserve"> </w:t>
      </w:r>
      <w:r w:rsidRPr="7A19B9F8">
        <w:rPr>
          <w:rFonts w:cstheme="minorBidi"/>
          <w:b w:val="0"/>
        </w:rPr>
        <w:t>human; non-human primate; primary cells: human; mouse; bacteria</w:t>
      </w:r>
      <w:r>
        <w:rPr>
          <w:b w:val="0"/>
        </w:rPr>
        <w:t xml:space="preserve"> (</w:t>
      </w:r>
      <w:r w:rsidRPr="7A19B9F8">
        <w:rPr>
          <w:b w:val="0"/>
          <w:i/>
          <w:iCs/>
        </w:rPr>
        <w:t>E. coli</w:t>
      </w:r>
      <w:r>
        <w:rPr>
          <w:b w:val="0"/>
        </w:rPr>
        <w:t xml:space="preserve"> K12; </w:t>
      </w:r>
      <w:r w:rsidRPr="7A19B9F8">
        <w:rPr>
          <w:b w:val="0"/>
          <w:i/>
          <w:iCs/>
        </w:rPr>
        <w:t>E.coli</w:t>
      </w:r>
      <w:r>
        <w:rPr>
          <w:b w:val="0"/>
        </w:rPr>
        <w:t xml:space="preserve"> B-cell) </w:t>
      </w:r>
    </w:p>
    <w:p w14:paraId="42EDD690" w14:textId="77777777" w:rsidR="006B2FA4" w:rsidRPr="00015602" w:rsidRDefault="006B2FA4" w:rsidP="006B2FA4">
      <w:pPr>
        <w:pStyle w:val="Agendabullet1"/>
        <w:jc w:val="both"/>
      </w:pPr>
      <w:r w:rsidRPr="00E9449F">
        <w:t xml:space="preserve">Notes: </w:t>
      </w:r>
      <w:r w:rsidRPr="00C0753A">
        <w:rPr>
          <w:b w:val="0"/>
        </w:rPr>
        <w:t xml:space="preserve">Production, purification, and concentration of Lentivirus.  </w:t>
      </w:r>
    </w:p>
    <w:p w14:paraId="394D1CB8" w14:textId="77777777" w:rsidR="006B2FA4" w:rsidRPr="00D96D97" w:rsidRDefault="006B2FA4" w:rsidP="006B2FA4">
      <w:pPr>
        <w:pStyle w:val="Agendabullet1"/>
        <w:jc w:val="both"/>
        <w:rPr>
          <w:b w:val="0"/>
        </w:rPr>
      </w:pPr>
      <w:r>
        <w:t xml:space="preserve">Animal Model: </w:t>
      </w:r>
      <w:r>
        <w:rPr>
          <w:b w:val="0"/>
        </w:rPr>
        <w:t>In vitro only</w:t>
      </w:r>
    </w:p>
    <w:p w14:paraId="71CC683C" w14:textId="77777777" w:rsidR="006B2FA4" w:rsidRDefault="006B2FA4" w:rsidP="006B2FA4">
      <w:pPr>
        <w:pStyle w:val="Agendabullet1"/>
        <w:jc w:val="both"/>
      </w:pPr>
      <w:r w:rsidRPr="00E9449F">
        <w:t>Required Training, Procedures, and Containm</w:t>
      </w:r>
      <w:r>
        <w:t>ent</w:t>
      </w:r>
    </w:p>
    <w:p w14:paraId="49C7AF72" w14:textId="77777777" w:rsidR="006B2FA4" w:rsidRPr="00E9449F" w:rsidRDefault="006B2FA4" w:rsidP="006B2FA4">
      <w:pPr>
        <w:pStyle w:val="AgendaBullet2"/>
      </w:pPr>
      <w:r w:rsidRPr="00E9449F">
        <w:t xml:space="preserve">In-Vitro Procedures: </w:t>
      </w:r>
    </w:p>
    <w:p w14:paraId="0CA286C1" w14:textId="77777777" w:rsidR="006B2FA4" w:rsidRPr="00FE5AA7" w:rsidRDefault="006B2FA4" w:rsidP="006B2FA4">
      <w:pPr>
        <w:pStyle w:val="AgendaBullet3"/>
        <w:ind w:left="2160"/>
      </w:pPr>
      <w:r w:rsidRPr="00FE5AA7">
        <w:t>BSL1 – Standard molecular biology procedures</w:t>
      </w:r>
    </w:p>
    <w:p w14:paraId="52184186" w14:textId="77777777" w:rsidR="006B2FA4" w:rsidRPr="00EB58C7" w:rsidRDefault="006B2FA4" w:rsidP="006B2FA4">
      <w:pPr>
        <w:pStyle w:val="AgendaBullet3"/>
        <w:ind w:left="2160"/>
      </w:pPr>
      <w:r w:rsidRPr="00EB58C7">
        <w:t xml:space="preserve">BSL2 – Biosafety cabinet use during manipulation of viral vectors and human cell lines when procedures involve the generation of aerosols and splashes </w:t>
      </w:r>
    </w:p>
    <w:p w14:paraId="0796A05A" w14:textId="77777777" w:rsidR="006B2FA4" w:rsidRPr="005C574D" w:rsidRDefault="006B2FA4" w:rsidP="00AB73AD">
      <w:pPr>
        <w:pStyle w:val="Agendabullet30"/>
        <w:numPr>
          <w:ilvl w:val="2"/>
          <w:numId w:val="5"/>
        </w:numPr>
        <w:ind w:left="2160"/>
      </w:pPr>
      <w:r w:rsidRPr="005C574D">
        <w:t>PPE – Laboratory coat, gloves, and eye protection are required</w:t>
      </w:r>
    </w:p>
    <w:p w14:paraId="38925B09" w14:textId="77777777" w:rsidR="006B2FA4" w:rsidRPr="00015602" w:rsidRDefault="006B2FA4" w:rsidP="006B2FA4">
      <w:pPr>
        <w:pStyle w:val="Agendabullet1"/>
        <w:jc w:val="both"/>
      </w:pPr>
      <w:r w:rsidRPr="00E9449F">
        <w:t>T</w:t>
      </w:r>
      <w:r>
        <w:t xml:space="preserve">raining: </w:t>
      </w:r>
      <w:r w:rsidRPr="00570571">
        <w:rPr>
          <w:b w:val="0"/>
        </w:rPr>
        <w:t>3 individuals require NIH training</w:t>
      </w:r>
    </w:p>
    <w:p w14:paraId="61BB46E7" w14:textId="77777777" w:rsidR="006B2FA4" w:rsidRPr="00FC3080" w:rsidRDefault="006B2FA4" w:rsidP="006B2FA4">
      <w:pPr>
        <w:pStyle w:val="Agendabullet1"/>
        <w:jc w:val="both"/>
        <w:rPr>
          <w:rFonts w:eastAsiaTheme="minorHAnsi"/>
        </w:rPr>
      </w:pPr>
      <w:r>
        <w:t>2025</w:t>
      </w:r>
      <w:r w:rsidRPr="00E9449F">
        <w:t>-</w:t>
      </w:r>
      <w:r>
        <w:t>26</w:t>
      </w:r>
      <w:r w:rsidRPr="00E9449F">
        <w:t xml:space="preserve"> Lab Survey Results:</w:t>
      </w:r>
      <w:r w:rsidRPr="00015602">
        <w:rPr>
          <w:rFonts w:eastAsiaTheme="minorHAnsi"/>
        </w:rPr>
        <w:t xml:space="preserve"> </w:t>
      </w:r>
      <w:r w:rsidRPr="00D926F0">
        <w:rPr>
          <w:rFonts w:eastAsiaTheme="minorHAnsi"/>
          <w:b w:val="0"/>
          <w:bCs/>
        </w:rPr>
        <w:t>7</w:t>
      </w:r>
      <w:r w:rsidRPr="00D926F0">
        <w:rPr>
          <w:rFonts w:eastAsiaTheme="minorHAnsi"/>
          <w:b w:val="0"/>
        </w:rPr>
        <w:t xml:space="preserve"> deficiencies found, all corrected</w:t>
      </w:r>
    </w:p>
    <w:p w14:paraId="37560B3E" w14:textId="77777777" w:rsidR="00AC239F" w:rsidRPr="00F662F4" w:rsidRDefault="00AC239F" w:rsidP="00AC239F">
      <w:pPr>
        <w:rPr>
          <w:rFonts w:ascii="Aptos" w:hAnsi="Aptos"/>
          <w:sz w:val="22"/>
        </w:rPr>
      </w:pPr>
    </w:p>
    <w:tbl>
      <w:tblPr>
        <w:tblStyle w:val="TableGrid"/>
        <w:tblW w:w="5000" w:type="pct"/>
        <w:tblLook w:val="04A0" w:firstRow="1" w:lastRow="0" w:firstColumn="1" w:lastColumn="0" w:noHBand="0" w:noVBand="1"/>
      </w:tblPr>
      <w:tblGrid>
        <w:gridCol w:w="10070"/>
      </w:tblGrid>
      <w:tr w:rsidR="00AC239F" w:rsidRPr="002D0088" w14:paraId="6DA8DB76" w14:textId="77777777" w:rsidTr="7A19B9F8">
        <w:tc>
          <w:tcPr>
            <w:tcW w:w="5000" w:type="pct"/>
          </w:tcPr>
          <w:p w14:paraId="7AFA1413" w14:textId="77777777" w:rsidR="00AC239F" w:rsidRDefault="00AC239F" w:rsidP="7A19B9F8">
            <w:pPr>
              <w:tabs>
                <w:tab w:val="left" w:pos="4216"/>
              </w:tabs>
              <w:rPr>
                <w:rFonts w:ascii="Aptos" w:hAnsi="Aptos"/>
                <w:b/>
                <w:bCs/>
                <w:sz w:val="22"/>
              </w:rPr>
            </w:pPr>
            <w:r w:rsidRPr="7A19B9F8">
              <w:rPr>
                <w:rFonts w:ascii="Aptos" w:hAnsi="Aptos"/>
                <w:b/>
                <w:bCs/>
                <w:sz w:val="22"/>
              </w:rPr>
              <w:t>Summary:</w:t>
            </w:r>
          </w:p>
          <w:p w14:paraId="6717C35B" w14:textId="6BCA0ACC" w:rsidR="00093874" w:rsidRPr="00301E5C" w:rsidRDefault="00EC4933" w:rsidP="7A19B9F8">
            <w:pPr>
              <w:pStyle w:val="ListParagraph"/>
              <w:numPr>
                <w:ilvl w:val="0"/>
                <w:numId w:val="12"/>
              </w:numPr>
              <w:tabs>
                <w:tab w:val="left" w:pos="4216"/>
              </w:tabs>
              <w:rPr>
                <w:rFonts w:ascii="Aptos" w:hAnsi="Aptos"/>
                <w:sz w:val="22"/>
              </w:rPr>
            </w:pPr>
            <w:r>
              <w:rPr>
                <w:rFonts w:ascii="Aptos" w:hAnsi="Aptos"/>
                <w:sz w:val="22"/>
              </w:rPr>
              <w:t xml:space="preserve">IBC recommends the use of </w:t>
            </w:r>
            <w:r w:rsidR="0095394F">
              <w:rPr>
                <w:rFonts w:ascii="Aptos" w:hAnsi="Aptos"/>
                <w:sz w:val="22"/>
              </w:rPr>
              <w:t>a higher</w:t>
            </w:r>
            <w:r>
              <w:rPr>
                <w:rFonts w:ascii="Aptos" w:hAnsi="Aptos"/>
                <w:sz w:val="22"/>
              </w:rPr>
              <w:t xml:space="preserve"> generation lentiviral system, such as </w:t>
            </w:r>
            <w:r w:rsidR="0095394F">
              <w:rPr>
                <w:rFonts w:ascii="Aptos" w:hAnsi="Aptos"/>
                <w:sz w:val="22"/>
              </w:rPr>
              <w:t>3</w:t>
            </w:r>
            <w:r w:rsidR="0095394F" w:rsidRPr="0095394F">
              <w:rPr>
                <w:rFonts w:ascii="Aptos" w:hAnsi="Aptos"/>
                <w:sz w:val="22"/>
                <w:vertAlign w:val="superscript"/>
              </w:rPr>
              <w:t>rd</w:t>
            </w:r>
            <w:r w:rsidR="0095394F">
              <w:rPr>
                <w:rFonts w:ascii="Aptos" w:hAnsi="Aptos"/>
                <w:sz w:val="22"/>
              </w:rPr>
              <w:t xml:space="preserve"> generation system</w:t>
            </w:r>
          </w:p>
          <w:p w14:paraId="098D6ACC" w14:textId="30171774" w:rsidR="00AC239F" w:rsidRPr="00093874" w:rsidRDefault="00AC239F" w:rsidP="7A19B9F8">
            <w:pPr>
              <w:pStyle w:val="ListParagraph"/>
              <w:numPr>
                <w:ilvl w:val="0"/>
                <w:numId w:val="12"/>
              </w:numPr>
              <w:tabs>
                <w:tab w:val="left" w:pos="4216"/>
              </w:tabs>
              <w:rPr>
                <w:rFonts w:ascii="Aptos" w:hAnsi="Aptos"/>
                <w:sz w:val="22"/>
              </w:rPr>
            </w:pPr>
            <w:r w:rsidRPr="00093874">
              <w:rPr>
                <w:rFonts w:ascii="Aptos" w:hAnsi="Aptos"/>
                <w:sz w:val="22"/>
              </w:rPr>
              <w:t>No other safety concerns</w:t>
            </w:r>
          </w:p>
          <w:p w14:paraId="1146CD22" w14:textId="77777777" w:rsidR="00AC239F" w:rsidRPr="00F662F4" w:rsidRDefault="00AC239F" w:rsidP="7A19B9F8">
            <w:pPr>
              <w:tabs>
                <w:tab w:val="left" w:pos="4216"/>
              </w:tabs>
              <w:rPr>
                <w:rFonts w:ascii="Aptos" w:hAnsi="Aptos"/>
                <w:b/>
                <w:bCs/>
                <w:sz w:val="22"/>
              </w:rPr>
            </w:pPr>
            <w:r w:rsidRPr="7A19B9F8">
              <w:rPr>
                <w:rFonts w:ascii="Aptos" w:hAnsi="Aptos"/>
                <w:b/>
                <w:bCs/>
                <w:sz w:val="22"/>
              </w:rPr>
              <w:t xml:space="preserve">In favor: </w:t>
            </w:r>
            <w:r w:rsidRPr="7A19B9F8">
              <w:rPr>
                <w:rFonts w:ascii="Aptos" w:hAnsi="Aptos"/>
                <w:sz w:val="22"/>
              </w:rPr>
              <w:t>All</w:t>
            </w:r>
          </w:p>
          <w:p w14:paraId="64384D98" w14:textId="77777777" w:rsidR="00AC239F" w:rsidRPr="00F662F4" w:rsidRDefault="00AC239F" w:rsidP="7A19B9F8">
            <w:pPr>
              <w:tabs>
                <w:tab w:val="left" w:pos="4216"/>
              </w:tabs>
              <w:rPr>
                <w:rFonts w:ascii="Aptos" w:hAnsi="Aptos"/>
                <w:b/>
                <w:bCs/>
                <w:sz w:val="22"/>
              </w:rPr>
            </w:pPr>
            <w:r w:rsidRPr="7A19B9F8">
              <w:rPr>
                <w:rFonts w:ascii="Aptos" w:hAnsi="Aptos"/>
                <w:b/>
                <w:bCs/>
                <w:sz w:val="22"/>
              </w:rPr>
              <w:t xml:space="preserve">Opposed: </w:t>
            </w:r>
            <w:r w:rsidRPr="7A19B9F8">
              <w:rPr>
                <w:rFonts w:ascii="Aptos" w:hAnsi="Aptos"/>
                <w:sz w:val="22"/>
              </w:rPr>
              <w:t>None</w:t>
            </w:r>
          </w:p>
          <w:p w14:paraId="5F059B8E" w14:textId="77777777" w:rsidR="00AC239F" w:rsidRPr="00F662F4" w:rsidRDefault="00AC239F" w:rsidP="7A19B9F8">
            <w:pPr>
              <w:tabs>
                <w:tab w:val="left" w:pos="4216"/>
              </w:tabs>
              <w:rPr>
                <w:rFonts w:ascii="Aptos" w:hAnsi="Aptos"/>
                <w:b/>
                <w:bCs/>
                <w:sz w:val="22"/>
              </w:rPr>
            </w:pPr>
            <w:r w:rsidRPr="7A19B9F8">
              <w:rPr>
                <w:rFonts w:ascii="Aptos" w:hAnsi="Aptos"/>
                <w:b/>
                <w:bCs/>
                <w:sz w:val="22"/>
              </w:rPr>
              <w:t xml:space="preserve">Abstained: </w:t>
            </w:r>
            <w:r w:rsidRPr="7A19B9F8">
              <w:rPr>
                <w:rFonts w:ascii="Aptos" w:hAnsi="Aptos"/>
                <w:sz w:val="22"/>
              </w:rPr>
              <w:t>None</w:t>
            </w:r>
          </w:p>
          <w:p w14:paraId="752D8088" w14:textId="4D427622" w:rsidR="00AC239F" w:rsidRPr="00F662F4" w:rsidRDefault="00AC239F" w:rsidP="7A19B9F8">
            <w:pPr>
              <w:overflowPunct w:val="0"/>
              <w:autoSpaceDE w:val="0"/>
              <w:autoSpaceDN w:val="0"/>
              <w:adjustRightInd w:val="0"/>
              <w:contextualSpacing/>
              <w:rPr>
                <w:rFonts w:ascii="Aptos" w:hAnsi="Aptos"/>
                <w:b/>
                <w:bCs/>
                <w:sz w:val="22"/>
              </w:rPr>
            </w:pPr>
            <w:r w:rsidRPr="7A19B9F8">
              <w:rPr>
                <w:rFonts w:ascii="Aptos" w:hAnsi="Aptos"/>
                <w:b/>
                <w:bCs/>
                <w:sz w:val="22"/>
              </w:rPr>
              <w:lastRenderedPageBreak/>
              <w:t xml:space="preserve">Status: </w:t>
            </w:r>
            <w:r w:rsidRPr="7A19B9F8">
              <w:rPr>
                <w:rFonts w:ascii="Aptos" w:hAnsi="Aptos"/>
                <w:sz w:val="22"/>
              </w:rPr>
              <w:t>Approved with stipulations</w:t>
            </w:r>
            <w:r w:rsidRPr="7A19B9F8">
              <w:rPr>
                <w:rFonts w:ascii="Aptos" w:hAnsi="Aptos"/>
                <w:b/>
                <w:bCs/>
                <w:sz w:val="22"/>
              </w:rPr>
              <w:t xml:space="preserve">. </w:t>
            </w:r>
            <w:r w:rsidRPr="7A19B9F8">
              <w:rPr>
                <w:rFonts w:ascii="Aptos" w:hAnsi="Aptos"/>
                <w:sz w:val="22"/>
              </w:rPr>
              <w:t xml:space="preserve"> </w:t>
            </w:r>
            <w:r w:rsidRPr="7A19B9F8">
              <w:rPr>
                <w:rFonts w:ascii="Aptos" w:hAnsi="Aptos"/>
                <w:b/>
                <w:bCs/>
                <w:sz w:val="22"/>
              </w:rPr>
              <w:t xml:space="preserve">These include: </w:t>
            </w:r>
            <w:r w:rsidRPr="0095394F">
              <w:rPr>
                <w:rFonts w:ascii="Aptos" w:hAnsi="Aptos"/>
                <w:sz w:val="22"/>
              </w:rPr>
              <w:t xml:space="preserve">Completion of training and </w:t>
            </w:r>
            <w:r w:rsidR="0095394F" w:rsidRPr="0095394F">
              <w:rPr>
                <w:rFonts w:ascii="Aptos" w:hAnsi="Aptos"/>
                <w:sz w:val="22"/>
              </w:rPr>
              <w:t>recommend</w:t>
            </w:r>
            <w:r w:rsidR="0095394F">
              <w:rPr>
                <w:rFonts w:ascii="Aptos" w:hAnsi="Aptos"/>
                <w:sz w:val="22"/>
              </w:rPr>
              <w:t>ation be provided for</w:t>
            </w:r>
            <w:r w:rsidR="0095394F" w:rsidRPr="0095394F">
              <w:rPr>
                <w:rFonts w:ascii="Aptos" w:hAnsi="Aptos"/>
                <w:sz w:val="22"/>
              </w:rPr>
              <w:t xml:space="preserve"> the use of higher generation lentiviral system (3</w:t>
            </w:r>
            <w:r w:rsidR="0095394F" w:rsidRPr="0095394F">
              <w:rPr>
                <w:rFonts w:ascii="Aptos" w:hAnsi="Aptos"/>
                <w:sz w:val="22"/>
                <w:vertAlign w:val="superscript"/>
              </w:rPr>
              <w:t>rd</w:t>
            </w:r>
            <w:r w:rsidR="0095394F" w:rsidRPr="0095394F">
              <w:rPr>
                <w:rFonts w:ascii="Aptos" w:hAnsi="Aptos"/>
                <w:sz w:val="22"/>
              </w:rPr>
              <w:t xml:space="preserve"> generation).</w:t>
            </w:r>
          </w:p>
        </w:tc>
      </w:tr>
    </w:tbl>
    <w:p w14:paraId="689BF591" w14:textId="77777777" w:rsidR="006B2FA4" w:rsidRDefault="006B2FA4" w:rsidP="006B2FA4"/>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2FA4" w:rsidRPr="00E9449F" w14:paraId="2AA37320" w14:textId="77777777">
        <w:trPr>
          <w:trHeight w:val="251"/>
        </w:trPr>
        <w:tc>
          <w:tcPr>
            <w:tcW w:w="10070" w:type="dxa"/>
            <w:tcBorders>
              <w:top w:val="single" w:sz="4" w:space="0" w:color="auto"/>
              <w:bottom w:val="single" w:sz="4" w:space="0" w:color="auto"/>
            </w:tcBorders>
          </w:tcPr>
          <w:p w14:paraId="422899DC" w14:textId="77777777" w:rsidR="006B2FA4" w:rsidRPr="00E9449F" w:rsidRDefault="006B2FA4">
            <w:pPr>
              <w:pStyle w:val="SectionTitle"/>
              <w:contextualSpacing w:val="0"/>
            </w:pPr>
            <w:r w:rsidRPr="00E9449F">
              <w:t xml:space="preserve">Recombinant DNA Registration for </w:t>
            </w:r>
            <w:r w:rsidRPr="007C1515">
              <w:t>IBC review and authorization.</w:t>
            </w:r>
          </w:p>
        </w:tc>
      </w:tr>
    </w:tbl>
    <w:p w14:paraId="5B84632C" w14:textId="77777777" w:rsidR="006B2FA4" w:rsidRDefault="006B2FA4" w:rsidP="006B2FA4">
      <w:pPr>
        <w:pStyle w:val="Heading1"/>
      </w:pPr>
      <w:r>
        <w:t>PI: John Abrams</w:t>
      </w:r>
    </w:p>
    <w:p w14:paraId="4A8F46DD" w14:textId="77777777" w:rsidR="006B2FA4" w:rsidRPr="00656AB5" w:rsidRDefault="006B2FA4" w:rsidP="006B2FA4">
      <w:pPr>
        <w:pStyle w:val="Agendabullet1"/>
        <w:rPr>
          <w:b w:val="0"/>
          <w:bCs/>
        </w:rPr>
      </w:pPr>
      <w:r w:rsidRPr="000E5B35">
        <w:t xml:space="preserve">Title: </w:t>
      </w:r>
      <w:r w:rsidRPr="00510523">
        <w:rPr>
          <w:b w:val="0"/>
          <w:bCs/>
        </w:rPr>
        <w:t>Uncovering apoptotic effectors</w:t>
      </w:r>
    </w:p>
    <w:p w14:paraId="759E78C8" w14:textId="77777777" w:rsidR="006B2FA4" w:rsidRPr="00F67136" w:rsidRDefault="006B2FA4" w:rsidP="006B2FA4">
      <w:pPr>
        <w:pStyle w:val="Agendabullet1"/>
        <w:jc w:val="both"/>
      </w:pPr>
      <w:r w:rsidRPr="00CD599C">
        <w:t>Note:</w:t>
      </w:r>
      <w:r w:rsidRPr="00D6730D">
        <w:rPr>
          <w:b w:val="0"/>
        </w:rPr>
        <w:t xml:space="preserve"> </w:t>
      </w:r>
      <w:r w:rsidRPr="00510523">
        <w:rPr>
          <w:b w:val="0"/>
        </w:rPr>
        <w:t>Renewal</w:t>
      </w:r>
    </w:p>
    <w:p w14:paraId="5B8C768F" w14:textId="77777777" w:rsidR="006B2FA4" w:rsidRPr="00CD599C" w:rsidRDefault="006B2FA4" w:rsidP="006B2FA4">
      <w:pPr>
        <w:pStyle w:val="Agendabullet1"/>
        <w:jc w:val="both"/>
      </w:pPr>
      <w:r>
        <w:t xml:space="preserve">NIH Guideline Section(s): </w:t>
      </w:r>
      <w:r>
        <w:rPr>
          <w:b w:val="0"/>
        </w:rPr>
        <w:t>III-D-4 and III-F-8</w:t>
      </w:r>
    </w:p>
    <w:p w14:paraId="57290220" w14:textId="77777777" w:rsidR="00210094" w:rsidRPr="008E69B2" w:rsidRDefault="006B2FA4" w:rsidP="006B2FA4">
      <w:pPr>
        <w:pStyle w:val="Agendabullet1"/>
        <w:jc w:val="both"/>
      </w:pPr>
      <w:r w:rsidRPr="008E69B2">
        <w:t xml:space="preserve">Project Summary: </w:t>
      </w:r>
    </w:p>
    <w:p w14:paraId="464FC042" w14:textId="7CAD6695" w:rsidR="00210094" w:rsidRDefault="00210094" w:rsidP="00210094">
      <w:pPr>
        <w:pStyle w:val="AgendaBullet2"/>
      </w:pPr>
      <w:r>
        <w:t xml:space="preserve">The overall goal of this project is to understand the apoptotic network </w:t>
      </w:r>
      <w:r w:rsidR="00AE6488">
        <w:t xml:space="preserve">by uncovering novel regulators of the pathway and to elucidate the ancestral function of the p53 tumor suppressor. </w:t>
      </w:r>
    </w:p>
    <w:p w14:paraId="38C8BDF8" w14:textId="1B6DDF2B" w:rsidR="00AE6488" w:rsidRDefault="00F51B7C" w:rsidP="00210094">
      <w:pPr>
        <w:pStyle w:val="AgendaBullet2"/>
      </w:pPr>
      <w:r>
        <w:t xml:space="preserve">Methods of gene transfections </w:t>
      </w:r>
      <w:r w:rsidR="00695D8E">
        <w:t xml:space="preserve">in </w:t>
      </w:r>
      <w:r w:rsidR="004156AB">
        <w:t xml:space="preserve">cultured cells and germ lines transformations in </w:t>
      </w:r>
      <w:r w:rsidR="004156AB" w:rsidRPr="008E69B2">
        <w:rPr>
          <w:i/>
          <w:iCs/>
        </w:rPr>
        <w:t>Drosophila</w:t>
      </w:r>
      <w:r w:rsidR="004156AB">
        <w:t xml:space="preserve"> will occur</w:t>
      </w:r>
      <w:r w:rsidR="008E69B2">
        <w:t xml:space="preserve"> in the lab</w:t>
      </w:r>
      <w:r w:rsidR="00C22623">
        <w:t xml:space="preserve">. </w:t>
      </w:r>
    </w:p>
    <w:p w14:paraId="6B5007B9" w14:textId="5228CA14" w:rsidR="00B66120" w:rsidRDefault="00B66120" w:rsidP="00210094">
      <w:pPr>
        <w:pStyle w:val="AgendaBullet2"/>
      </w:pPr>
      <w:r>
        <w:t>PI has</w:t>
      </w:r>
      <w:r w:rsidR="008E69B2">
        <w:t xml:space="preserve"> also</w:t>
      </w:r>
      <w:r>
        <w:t xml:space="preserve"> confirmed that in vivo research will not be performed with previously acquired transgenic mice. A small colony of transgenic mice will be housed for the time being and transferred to a collaborator in the future.</w:t>
      </w:r>
    </w:p>
    <w:p w14:paraId="20C9F8BA" w14:textId="77777777" w:rsidR="006B2FA4" w:rsidRPr="00E9449F" w:rsidRDefault="006B2FA4" w:rsidP="006B2FA4">
      <w:pPr>
        <w:pStyle w:val="Agendabullet1"/>
        <w:jc w:val="both"/>
      </w:pPr>
      <w:r w:rsidRPr="00E9449F">
        <w:t xml:space="preserve">Vectors: </w:t>
      </w:r>
      <w:r w:rsidRPr="00FC5FD5">
        <w:rPr>
          <w:b w:val="0"/>
        </w:rPr>
        <w:t>(source)</w:t>
      </w:r>
    </w:p>
    <w:p w14:paraId="7F57CBC9" w14:textId="7570FA74" w:rsidR="006B2FA4" w:rsidRDefault="006B2FA4" w:rsidP="006B2FA4">
      <w:pPr>
        <w:pStyle w:val="AgendaBullet2"/>
      </w:pPr>
      <w:r>
        <w:t>Insect expression plasmids</w:t>
      </w:r>
    </w:p>
    <w:p w14:paraId="6631E484" w14:textId="44C1DA9E" w:rsidR="006B2FA4" w:rsidRDefault="006B2FA4" w:rsidP="006B2FA4">
      <w:pPr>
        <w:pStyle w:val="AgendaBullet2"/>
      </w:pPr>
      <w:r>
        <w:t>Mammalian expression plasmids</w:t>
      </w:r>
    </w:p>
    <w:p w14:paraId="23187798" w14:textId="77777777" w:rsidR="006B2FA4" w:rsidRPr="001626ED" w:rsidRDefault="006B2FA4" w:rsidP="006B2FA4">
      <w:pPr>
        <w:pStyle w:val="AgendaBullet2"/>
      </w:pPr>
      <w:r w:rsidRPr="001626ED">
        <w:t>CRISPR/</w:t>
      </w:r>
      <w:r w:rsidRPr="001626ED">
        <w:rPr>
          <w:i/>
        </w:rPr>
        <w:t>cas9</w:t>
      </w:r>
      <w:r w:rsidRPr="001626ED">
        <w:t xml:space="preserve"> system </w:t>
      </w:r>
    </w:p>
    <w:p w14:paraId="7CB0BB50" w14:textId="77777777" w:rsidR="006B2FA4" w:rsidRPr="00E9449F" w:rsidRDefault="006B2FA4" w:rsidP="006B2FA4">
      <w:pPr>
        <w:pStyle w:val="Agendabullet1"/>
        <w:jc w:val="both"/>
      </w:pPr>
      <w:r w:rsidRPr="00E9449F">
        <w:t xml:space="preserve">Transgenes: </w:t>
      </w:r>
      <w:r w:rsidRPr="00B26578">
        <w:rPr>
          <w:b w:val="0"/>
        </w:rPr>
        <w:t>function (source)</w:t>
      </w:r>
    </w:p>
    <w:p w14:paraId="230ED5A3" w14:textId="3C40B765" w:rsidR="006B2FA4" w:rsidRPr="00E066A3" w:rsidRDefault="006B2FA4" w:rsidP="7A19B9F8">
      <w:pPr>
        <w:pStyle w:val="AgendaBullet2"/>
        <w:rPr>
          <w:b/>
          <w:bCs/>
        </w:rPr>
      </w:pPr>
      <w:r>
        <w:t>tumor suppressor (human)</w:t>
      </w:r>
    </w:p>
    <w:p w14:paraId="0B26A583" w14:textId="65D142F2" w:rsidR="006B2FA4" w:rsidRDefault="006B2FA4" w:rsidP="006B2FA4">
      <w:pPr>
        <w:pStyle w:val="AgendaBullet2"/>
      </w:pPr>
      <w:r>
        <w:t>line 1 element (human)</w:t>
      </w:r>
    </w:p>
    <w:p w14:paraId="64A83727" w14:textId="03B0958C" w:rsidR="006B2FA4" w:rsidRPr="005B085A" w:rsidRDefault="006B2FA4" w:rsidP="006B2FA4">
      <w:pPr>
        <w:pStyle w:val="AgendaBullet2"/>
      </w:pPr>
      <w:r>
        <w:t>transposase (</w:t>
      </w:r>
      <w:r w:rsidRPr="7A19B9F8">
        <w:rPr>
          <w:i/>
          <w:iCs/>
        </w:rPr>
        <w:t>D. melanogaster</w:t>
      </w:r>
      <w:r>
        <w:t>)</w:t>
      </w:r>
    </w:p>
    <w:p w14:paraId="2458C596" w14:textId="5CB422CE" w:rsidR="006B2FA4" w:rsidRPr="00CD5560" w:rsidRDefault="006B2FA4" w:rsidP="006B2FA4">
      <w:pPr>
        <w:pStyle w:val="AgendaBullet2"/>
      </w:pPr>
      <w:r>
        <w:t>integrase (Bacteriophage)</w:t>
      </w:r>
    </w:p>
    <w:p w14:paraId="7CA0CCFA" w14:textId="5E13AA2D" w:rsidR="006B2FA4" w:rsidRPr="006D0902" w:rsidRDefault="006B2FA4" w:rsidP="006B2FA4">
      <w:pPr>
        <w:pStyle w:val="AgendaBullet2"/>
      </w:pPr>
      <w:r>
        <w:t>recombinase (</w:t>
      </w:r>
      <w:r w:rsidRPr="7A19B9F8">
        <w:rPr>
          <w:i/>
          <w:iCs/>
        </w:rPr>
        <w:t>S. cerevisiae</w:t>
      </w:r>
      <w:r>
        <w:t>)</w:t>
      </w:r>
    </w:p>
    <w:p w14:paraId="3FE48995" w14:textId="17163996" w:rsidR="006B2FA4" w:rsidRDefault="006B2FA4" w:rsidP="006B2FA4">
      <w:pPr>
        <w:pStyle w:val="AgendaBullet2"/>
      </w:pPr>
      <w:r>
        <w:t>endonuclease (</w:t>
      </w:r>
      <w:r w:rsidRPr="7A19B9F8">
        <w:rPr>
          <w:i/>
          <w:iCs/>
        </w:rPr>
        <w:t>S. pyogenes</w:t>
      </w:r>
      <w:r>
        <w:t xml:space="preserve">) </w:t>
      </w:r>
    </w:p>
    <w:p w14:paraId="3D7EEF39" w14:textId="68D53820" w:rsidR="006B2FA4" w:rsidRPr="006D0902" w:rsidRDefault="006B2FA4" w:rsidP="7A19B9F8">
      <w:pPr>
        <w:pStyle w:val="AgendaBullet2"/>
        <w:rPr>
          <w:b/>
          <w:bCs/>
        </w:rPr>
      </w:pPr>
      <w:r>
        <w:t>fluorescent marker (</w:t>
      </w:r>
      <w:r w:rsidRPr="7A19B9F8">
        <w:rPr>
          <w:i/>
          <w:iCs/>
        </w:rPr>
        <w:t>A. victoria</w:t>
      </w:r>
      <w:r>
        <w:t>)</w:t>
      </w:r>
    </w:p>
    <w:p w14:paraId="49AC2C3B" w14:textId="310CF66C" w:rsidR="006B2FA4" w:rsidRPr="00CD5560" w:rsidRDefault="006B2FA4" w:rsidP="7A19B9F8">
      <w:pPr>
        <w:pStyle w:val="AgendaBullet2"/>
        <w:rPr>
          <w:b/>
          <w:bCs/>
        </w:rPr>
      </w:pPr>
      <w:r>
        <w:t xml:space="preserve"> fluorescent marker (</w:t>
      </w:r>
      <w:r w:rsidRPr="7A19B9F8">
        <w:rPr>
          <w:i/>
          <w:iCs/>
        </w:rPr>
        <w:t>Discosoma sp.</w:t>
      </w:r>
      <w:r>
        <w:t>)</w:t>
      </w:r>
    </w:p>
    <w:p w14:paraId="6D29BB0F" w14:textId="533BE011" w:rsidR="006B2FA4" w:rsidRPr="006D0501" w:rsidRDefault="006B2FA4" w:rsidP="7A19B9F8">
      <w:pPr>
        <w:pStyle w:val="Agendabullet1"/>
        <w:jc w:val="both"/>
        <w:rPr>
          <w:rFonts w:ascii="Calibri" w:eastAsia="Calibri" w:hAnsi="Calibri"/>
          <w:b w:val="0"/>
        </w:rPr>
      </w:pPr>
      <w:r>
        <w:t xml:space="preserve">Oncogenes/Tumor suppressor: </w:t>
      </w:r>
      <w:r w:rsidRPr="7A19B9F8">
        <w:rPr>
          <w:rFonts w:ascii="Calibri" w:eastAsia="Calibri" w:hAnsi="Calibri"/>
          <w:b w:val="0"/>
        </w:rPr>
        <w:t xml:space="preserve">Alteration of </w:t>
      </w:r>
      <w:r w:rsidR="1FCFEE9D" w:rsidRPr="7A19B9F8">
        <w:rPr>
          <w:rFonts w:ascii="Calibri" w:eastAsia="Calibri" w:hAnsi="Calibri"/>
          <w:b w:val="0"/>
        </w:rPr>
        <w:t>certain</w:t>
      </w:r>
      <w:r w:rsidRPr="7A19B9F8">
        <w:rPr>
          <w:rFonts w:ascii="Calibri" w:eastAsia="Calibri" w:hAnsi="Calibri"/>
          <w:b w:val="0"/>
        </w:rPr>
        <w:t xml:space="preserve"> transgene</w:t>
      </w:r>
      <w:r w:rsidR="0D567EF4" w:rsidRPr="7A19B9F8">
        <w:rPr>
          <w:rFonts w:ascii="Calibri" w:eastAsia="Calibri" w:hAnsi="Calibri"/>
          <w:b w:val="0"/>
        </w:rPr>
        <w:t>s</w:t>
      </w:r>
      <w:r w:rsidRPr="7A19B9F8">
        <w:rPr>
          <w:rFonts w:ascii="Calibri" w:eastAsia="Calibri" w:hAnsi="Calibri"/>
          <w:b w:val="0"/>
        </w:rPr>
        <w:t xml:space="preserve"> might result in tumor suppressing effects.</w:t>
      </w:r>
    </w:p>
    <w:p w14:paraId="74FA104D" w14:textId="77777777" w:rsidR="006B2FA4" w:rsidRPr="00195EFA" w:rsidRDefault="006B2FA4" w:rsidP="006B2FA4">
      <w:pPr>
        <w:pStyle w:val="Agendabullet1"/>
        <w:jc w:val="both"/>
      </w:pPr>
      <w:r w:rsidRPr="00195EFA">
        <w:t xml:space="preserve">Toxic Genes: </w:t>
      </w:r>
      <w:r w:rsidRPr="00195EFA">
        <w:rPr>
          <w:b w:val="0"/>
        </w:rPr>
        <w:t>None</w:t>
      </w:r>
    </w:p>
    <w:p w14:paraId="385062DE" w14:textId="13E231FD" w:rsidR="006B2FA4" w:rsidRPr="00015602" w:rsidRDefault="006B2FA4" w:rsidP="006B2FA4">
      <w:pPr>
        <w:pStyle w:val="Agendabullet1"/>
        <w:jc w:val="both"/>
      </w:pPr>
      <w:r>
        <w:t xml:space="preserve">Host:  </w:t>
      </w:r>
      <w:r>
        <w:rPr>
          <w:b w:val="0"/>
        </w:rPr>
        <w:t>Mammalian (established cell lines; primary cell lines</w:t>
      </w:r>
      <w:r w:rsidR="798651C7">
        <w:rPr>
          <w:b w:val="0"/>
        </w:rPr>
        <w:t>: mouse</w:t>
      </w:r>
      <w:r>
        <w:rPr>
          <w:b w:val="0"/>
        </w:rPr>
        <w:t>); insect (</w:t>
      </w:r>
      <w:r w:rsidRPr="7A19B9F8">
        <w:rPr>
          <w:b w:val="0"/>
          <w:i/>
          <w:iCs/>
        </w:rPr>
        <w:t>Drosophila melanogaster</w:t>
      </w:r>
      <w:r>
        <w:rPr>
          <w:b w:val="0"/>
        </w:rPr>
        <w:t>); bacteria (</w:t>
      </w:r>
      <w:r w:rsidRPr="7A19B9F8">
        <w:rPr>
          <w:b w:val="0"/>
          <w:i/>
          <w:iCs/>
        </w:rPr>
        <w:t>E. coli</w:t>
      </w:r>
      <w:r>
        <w:rPr>
          <w:b w:val="0"/>
        </w:rPr>
        <w:t xml:space="preserve"> K12) </w:t>
      </w:r>
    </w:p>
    <w:p w14:paraId="1223E80B" w14:textId="77777777" w:rsidR="006B2FA4" w:rsidRPr="009B79C2" w:rsidRDefault="006B2FA4" w:rsidP="006B2FA4">
      <w:pPr>
        <w:pStyle w:val="Agendabullet1"/>
        <w:jc w:val="both"/>
        <w:rPr>
          <w:b w:val="0"/>
        </w:rPr>
      </w:pPr>
      <w:r w:rsidRPr="00271CBE">
        <w:rPr>
          <w:bCs/>
        </w:rPr>
        <w:t>Notes:</w:t>
      </w:r>
      <w:r>
        <w:rPr>
          <w:b w:val="0"/>
        </w:rPr>
        <w:t xml:space="preserve"> PI has confirmed that in vivo research will not be performed with previously acquired transgenic mice. A small colony of transgenic mice will be housed for the time being and transferred to a collaborator in the future. </w:t>
      </w:r>
    </w:p>
    <w:p w14:paraId="0689AF43" w14:textId="77777777" w:rsidR="006B2FA4" w:rsidRPr="00923D6E" w:rsidRDefault="006B2FA4" w:rsidP="006B2FA4">
      <w:pPr>
        <w:pStyle w:val="Agendabullet1"/>
        <w:jc w:val="both"/>
        <w:rPr>
          <w:b w:val="0"/>
        </w:rPr>
      </w:pPr>
      <w:r w:rsidRPr="00923D6E">
        <w:t xml:space="preserve">Animal Model: </w:t>
      </w:r>
      <w:r w:rsidRPr="00E066A3">
        <w:rPr>
          <w:b w:val="0"/>
          <w:i/>
          <w:iCs/>
        </w:rPr>
        <w:t>Drosophila melanogaster</w:t>
      </w:r>
    </w:p>
    <w:p w14:paraId="6B1558D5" w14:textId="77777777" w:rsidR="006B2FA4" w:rsidRPr="004F0FFB" w:rsidRDefault="006B2FA4" w:rsidP="006B2FA4">
      <w:pPr>
        <w:pStyle w:val="Agendabullet1"/>
        <w:rPr>
          <w:rFonts w:ascii="Calibri" w:eastAsia="Calibri" w:hAnsi="Calibri"/>
          <w:bCs/>
        </w:rPr>
      </w:pPr>
      <w:r>
        <w:t xml:space="preserve">Transgenic animals: </w:t>
      </w:r>
      <w:r>
        <w:rPr>
          <w:b w:val="0"/>
        </w:rPr>
        <w:t xml:space="preserve">Yes  </w:t>
      </w:r>
      <w:r>
        <w:t xml:space="preserve">       Generated at UTSW: </w:t>
      </w:r>
      <w:r>
        <w:rPr>
          <w:b w:val="0"/>
        </w:rPr>
        <w:t>No</w:t>
      </w:r>
      <w:r>
        <w:tab/>
        <w:t xml:space="preserve">GDMO: </w:t>
      </w:r>
      <w:r>
        <w:rPr>
          <w:b w:val="0"/>
        </w:rPr>
        <w:t>No</w:t>
      </w:r>
    </w:p>
    <w:p w14:paraId="30C4701E" w14:textId="77777777" w:rsidR="006B2FA4" w:rsidRPr="00E9449F" w:rsidRDefault="006B2FA4" w:rsidP="006B2FA4">
      <w:pPr>
        <w:pStyle w:val="Agendabullet1"/>
        <w:jc w:val="both"/>
      </w:pPr>
      <w:r w:rsidRPr="00E9449F">
        <w:t xml:space="preserve">Required Training, Procedures, and Containment:  </w:t>
      </w:r>
    </w:p>
    <w:p w14:paraId="7B0DF0AF" w14:textId="77777777" w:rsidR="006B2FA4" w:rsidRPr="00E9449F" w:rsidRDefault="006B2FA4" w:rsidP="006B2FA4">
      <w:pPr>
        <w:pStyle w:val="AgendaBullet2"/>
      </w:pPr>
      <w:r w:rsidRPr="00E9449F">
        <w:t xml:space="preserve">In-Vitro Procedures: </w:t>
      </w:r>
    </w:p>
    <w:p w14:paraId="60D755D8" w14:textId="77777777" w:rsidR="006B2FA4" w:rsidRPr="00C37CE3" w:rsidRDefault="006B2FA4" w:rsidP="006B2FA4">
      <w:pPr>
        <w:pStyle w:val="Agendabullet30"/>
      </w:pPr>
      <w:r w:rsidRPr="00C37CE3">
        <w:t>BSL1 – Standard molecular biology procedures</w:t>
      </w:r>
    </w:p>
    <w:p w14:paraId="40052B71" w14:textId="77777777" w:rsidR="006B2FA4" w:rsidRPr="00B22667" w:rsidRDefault="006B2FA4" w:rsidP="006B2FA4">
      <w:pPr>
        <w:pStyle w:val="Agendabullet30"/>
      </w:pPr>
      <w:r w:rsidRPr="00B22667">
        <w:t xml:space="preserve">BSL2 – Biosafety cabinet use during manipulation of human materials when procedures involve the generation of aerosols and splashes </w:t>
      </w:r>
    </w:p>
    <w:p w14:paraId="21605E14" w14:textId="77777777" w:rsidR="006B2FA4" w:rsidRPr="005C574D" w:rsidRDefault="006B2FA4" w:rsidP="006B2FA4">
      <w:pPr>
        <w:pStyle w:val="Agendabullet30"/>
      </w:pPr>
      <w:r w:rsidRPr="005C574D">
        <w:t>PPE – Laboratory coat, gloves, and eye protection are required</w:t>
      </w:r>
    </w:p>
    <w:p w14:paraId="0905D872" w14:textId="77777777" w:rsidR="006B2FA4" w:rsidRPr="00015602" w:rsidRDefault="006B2FA4" w:rsidP="006B2FA4">
      <w:pPr>
        <w:pStyle w:val="Agendabullet1"/>
        <w:jc w:val="both"/>
      </w:pPr>
      <w:r w:rsidRPr="00E9449F">
        <w:lastRenderedPageBreak/>
        <w:t xml:space="preserve">Training: </w:t>
      </w:r>
      <w:r w:rsidRPr="00427891">
        <w:rPr>
          <w:b w:val="0"/>
        </w:rPr>
        <w:t>All individuals have required training</w:t>
      </w:r>
    </w:p>
    <w:p w14:paraId="404D4336" w14:textId="77777777" w:rsidR="006B2FA4" w:rsidRPr="00015602" w:rsidRDefault="006B2FA4" w:rsidP="006B2FA4">
      <w:pPr>
        <w:pStyle w:val="Agendabullet1"/>
        <w:jc w:val="both"/>
        <w:rPr>
          <w:rFonts w:eastAsiaTheme="minorHAnsi"/>
        </w:rPr>
      </w:pPr>
      <w:r>
        <w:t>2025</w:t>
      </w:r>
      <w:r w:rsidRPr="00E9449F">
        <w:t>-</w:t>
      </w:r>
      <w:r>
        <w:t>26</w:t>
      </w:r>
      <w:r w:rsidRPr="00E9449F">
        <w:t xml:space="preserve"> Lab Survey Results:</w:t>
      </w:r>
      <w:r w:rsidRPr="00015602">
        <w:rPr>
          <w:rFonts w:eastAsiaTheme="minorHAnsi"/>
        </w:rPr>
        <w:t xml:space="preserve"> </w:t>
      </w:r>
      <w:r w:rsidRPr="00607891">
        <w:rPr>
          <w:rFonts w:eastAsiaTheme="minorHAnsi"/>
          <w:b w:val="0"/>
          <w:bCs/>
        </w:rPr>
        <w:t>4 deficiencies found, all corrected</w:t>
      </w:r>
    </w:p>
    <w:p w14:paraId="01F83A07" w14:textId="77777777" w:rsidR="00AC239F" w:rsidRPr="00F662F4" w:rsidRDefault="00AC239F" w:rsidP="00AC239F">
      <w:pPr>
        <w:rPr>
          <w:rFonts w:ascii="Aptos" w:hAnsi="Aptos"/>
          <w:sz w:val="22"/>
        </w:rPr>
      </w:pPr>
    </w:p>
    <w:tbl>
      <w:tblPr>
        <w:tblStyle w:val="TableGrid"/>
        <w:tblW w:w="5000" w:type="pct"/>
        <w:tblLook w:val="04A0" w:firstRow="1" w:lastRow="0" w:firstColumn="1" w:lastColumn="0" w:noHBand="0" w:noVBand="1"/>
      </w:tblPr>
      <w:tblGrid>
        <w:gridCol w:w="10070"/>
      </w:tblGrid>
      <w:tr w:rsidR="00AC239F" w:rsidRPr="002D0088" w14:paraId="655D46C0" w14:textId="77777777" w:rsidTr="7A19B9F8">
        <w:tc>
          <w:tcPr>
            <w:tcW w:w="5000" w:type="pct"/>
          </w:tcPr>
          <w:p w14:paraId="2AD6D145" w14:textId="77777777" w:rsidR="00AC239F" w:rsidRDefault="00AC239F" w:rsidP="7A19B9F8">
            <w:pPr>
              <w:tabs>
                <w:tab w:val="left" w:pos="4216"/>
              </w:tabs>
              <w:rPr>
                <w:rFonts w:ascii="Aptos" w:hAnsi="Aptos"/>
                <w:b/>
                <w:bCs/>
                <w:sz w:val="22"/>
              </w:rPr>
            </w:pPr>
            <w:r w:rsidRPr="7A19B9F8">
              <w:rPr>
                <w:rFonts w:ascii="Aptos" w:hAnsi="Aptos"/>
                <w:b/>
                <w:bCs/>
                <w:sz w:val="22"/>
              </w:rPr>
              <w:t>Summary:</w:t>
            </w:r>
          </w:p>
          <w:p w14:paraId="390993F8" w14:textId="66F31660" w:rsidR="00AC239F" w:rsidRPr="00210094" w:rsidRDefault="00AC239F" w:rsidP="7A19B9F8">
            <w:pPr>
              <w:pStyle w:val="ListParagraph"/>
              <w:numPr>
                <w:ilvl w:val="0"/>
                <w:numId w:val="12"/>
              </w:numPr>
              <w:tabs>
                <w:tab w:val="left" w:pos="4216"/>
              </w:tabs>
              <w:rPr>
                <w:rFonts w:ascii="Aptos" w:hAnsi="Aptos"/>
                <w:sz w:val="22"/>
              </w:rPr>
            </w:pPr>
            <w:r w:rsidRPr="00210094">
              <w:rPr>
                <w:rFonts w:ascii="Aptos" w:hAnsi="Aptos"/>
                <w:sz w:val="22"/>
              </w:rPr>
              <w:t>No safety concerns</w:t>
            </w:r>
          </w:p>
          <w:p w14:paraId="3F7E5A86" w14:textId="77777777" w:rsidR="00AC239F" w:rsidRPr="00F662F4" w:rsidRDefault="00AC239F" w:rsidP="7A19B9F8">
            <w:pPr>
              <w:tabs>
                <w:tab w:val="left" w:pos="4216"/>
              </w:tabs>
              <w:rPr>
                <w:rFonts w:ascii="Aptos" w:hAnsi="Aptos"/>
                <w:b/>
                <w:bCs/>
                <w:sz w:val="22"/>
              </w:rPr>
            </w:pPr>
            <w:r w:rsidRPr="7A19B9F8">
              <w:rPr>
                <w:rFonts w:ascii="Aptos" w:hAnsi="Aptos"/>
                <w:b/>
                <w:bCs/>
                <w:sz w:val="22"/>
              </w:rPr>
              <w:t xml:space="preserve">In favor: </w:t>
            </w:r>
            <w:r w:rsidRPr="7A19B9F8">
              <w:rPr>
                <w:rFonts w:ascii="Aptos" w:hAnsi="Aptos"/>
                <w:sz w:val="22"/>
              </w:rPr>
              <w:t>All</w:t>
            </w:r>
          </w:p>
          <w:p w14:paraId="6D63A0D1" w14:textId="77777777" w:rsidR="00AC239F" w:rsidRPr="00F662F4" w:rsidRDefault="00AC239F" w:rsidP="7A19B9F8">
            <w:pPr>
              <w:tabs>
                <w:tab w:val="left" w:pos="4216"/>
              </w:tabs>
              <w:rPr>
                <w:rFonts w:ascii="Aptos" w:hAnsi="Aptos"/>
                <w:b/>
                <w:bCs/>
                <w:sz w:val="22"/>
              </w:rPr>
            </w:pPr>
            <w:r w:rsidRPr="7A19B9F8">
              <w:rPr>
                <w:rFonts w:ascii="Aptos" w:hAnsi="Aptos"/>
                <w:b/>
                <w:bCs/>
                <w:sz w:val="22"/>
              </w:rPr>
              <w:t xml:space="preserve">Opposed: </w:t>
            </w:r>
            <w:r w:rsidRPr="7A19B9F8">
              <w:rPr>
                <w:rFonts w:ascii="Aptos" w:hAnsi="Aptos"/>
                <w:sz w:val="22"/>
              </w:rPr>
              <w:t>None</w:t>
            </w:r>
          </w:p>
          <w:p w14:paraId="221D5F79" w14:textId="77777777" w:rsidR="00AC239F" w:rsidRPr="00F662F4" w:rsidRDefault="00AC239F" w:rsidP="7A19B9F8">
            <w:pPr>
              <w:tabs>
                <w:tab w:val="left" w:pos="4216"/>
              </w:tabs>
              <w:rPr>
                <w:rFonts w:ascii="Aptos" w:hAnsi="Aptos"/>
                <w:b/>
                <w:bCs/>
                <w:sz w:val="22"/>
              </w:rPr>
            </w:pPr>
            <w:r w:rsidRPr="7A19B9F8">
              <w:rPr>
                <w:rFonts w:ascii="Aptos" w:hAnsi="Aptos"/>
                <w:b/>
                <w:bCs/>
                <w:sz w:val="22"/>
              </w:rPr>
              <w:t xml:space="preserve">Abstained: </w:t>
            </w:r>
            <w:r w:rsidRPr="7A19B9F8">
              <w:rPr>
                <w:rFonts w:ascii="Aptos" w:hAnsi="Aptos"/>
                <w:sz w:val="22"/>
              </w:rPr>
              <w:t>None</w:t>
            </w:r>
          </w:p>
          <w:p w14:paraId="5BE46E03" w14:textId="1948BE9F" w:rsidR="00AC239F" w:rsidRPr="00F662F4" w:rsidRDefault="00AC239F" w:rsidP="7A19B9F8">
            <w:pPr>
              <w:overflowPunct w:val="0"/>
              <w:autoSpaceDE w:val="0"/>
              <w:autoSpaceDN w:val="0"/>
              <w:adjustRightInd w:val="0"/>
              <w:contextualSpacing/>
              <w:rPr>
                <w:rFonts w:ascii="Aptos" w:hAnsi="Aptos"/>
                <w:b/>
                <w:bCs/>
                <w:sz w:val="22"/>
              </w:rPr>
            </w:pPr>
            <w:r w:rsidRPr="7A19B9F8">
              <w:rPr>
                <w:rFonts w:ascii="Aptos" w:hAnsi="Aptos"/>
                <w:b/>
                <w:bCs/>
                <w:sz w:val="22"/>
              </w:rPr>
              <w:t xml:space="preserve">Status: </w:t>
            </w:r>
            <w:r w:rsidRPr="7A19B9F8">
              <w:rPr>
                <w:rFonts w:ascii="Aptos" w:hAnsi="Aptos"/>
                <w:sz w:val="22"/>
              </w:rPr>
              <w:t>Approved</w:t>
            </w:r>
            <w:r w:rsidR="00210094">
              <w:rPr>
                <w:rFonts w:ascii="Aptos" w:hAnsi="Aptos"/>
                <w:sz w:val="22"/>
              </w:rPr>
              <w:t>.</w:t>
            </w:r>
          </w:p>
        </w:tc>
      </w:tr>
    </w:tbl>
    <w:p w14:paraId="6F18587D" w14:textId="77777777" w:rsidR="006B2FA4" w:rsidRDefault="006B2FA4" w:rsidP="006B2FA4"/>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2FA4" w:rsidRPr="00E9449F" w14:paraId="048B5658" w14:textId="77777777">
        <w:trPr>
          <w:trHeight w:val="251"/>
        </w:trPr>
        <w:tc>
          <w:tcPr>
            <w:tcW w:w="10070" w:type="dxa"/>
            <w:tcBorders>
              <w:top w:val="single" w:sz="4" w:space="0" w:color="auto"/>
              <w:bottom w:val="single" w:sz="4" w:space="0" w:color="auto"/>
            </w:tcBorders>
          </w:tcPr>
          <w:p w14:paraId="1407A681" w14:textId="77777777" w:rsidR="006B2FA4" w:rsidRPr="00E9449F" w:rsidRDefault="006B2FA4">
            <w:pPr>
              <w:pStyle w:val="SectionTitle"/>
              <w:contextualSpacing w:val="0"/>
            </w:pPr>
            <w:r w:rsidRPr="00E9449F">
              <w:t xml:space="preserve">Recombinant DNA Registration for IBC </w:t>
            </w:r>
            <w:r w:rsidRPr="009A2C01">
              <w:t>review and authorization.</w:t>
            </w:r>
          </w:p>
        </w:tc>
      </w:tr>
    </w:tbl>
    <w:p w14:paraId="707C1946" w14:textId="77777777" w:rsidR="006B2FA4" w:rsidRDefault="006B2FA4" w:rsidP="006B2FA4">
      <w:pPr>
        <w:pStyle w:val="Heading1"/>
      </w:pPr>
      <w:r>
        <w:t>PI: Dinesh Rakheja</w:t>
      </w:r>
    </w:p>
    <w:p w14:paraId="060EE361" w14:textId="77777777" w:rsidR="006B2FA4" w:rsidRPr="00656AB5" w:rsidRDefault="006B2FA4" w:rsidP="006B2FA4">
      <w:pPr>
        <w:pStyle w:val="Agendabullet1"/>
        <w:rPr>
          <w:b w:val="0"/>
          <w:bCs/>
        </w:rPr>
      </w:pPr>
      <w:r w:rsidRPr="000E5B35">
        <w:t xml:space="preserve">Title: </w:t>
      </w:r>
      <w:r w:rsidRPr="002A3C31">
        <w:rPr>
          <w:b w:val="0"/>
          <w:bCs/>
        </w:rPr>
        <w:t>Rhabdomyosarcoma</w:t>
      </w:r>
    </w:p>
    <w:p w14:paraId="0435AC9A" w14:textId="77777777" w:rsidR="006B2FA4" w:rsidRPr="002A3C31" w:rsidRDefault="006B2FA4" w:rsidP="006B2FA4">
      <w:pPr>
        <w:pStyle w:val="Agendabullet1"/>
        <w:jc w:val="both"/>
      </w:pPr>
      <w:r w:rsidRPr="002A3C31">
        <w:t>Note:</w:t>
      </w:r>
      <w:r w:rsidRPr="002A3C31">
        <w:rPr>
          <w:b w:val="0"/>
        </w:rPr>
        <w:t xml:space="preserve"> Renewal</w:t>
      </w:r>
    </w:p>
    <w:p w14:paraId="1A2B3171" w14:textId="77777777" w:rsidR="006B2FA4" w:rsidRPr="00CD599C" w:rsidRDefault="006B2FA4" w:rsidP="006B2FA4">
      <w:pPr>
        <w:pStyle w:val="Agendabullet1"/>
        <w:jc w:val="both"/>
      </w:pPr>
      <w:r>
        <w:t xml:space="preserve">NIH Guideline Section(s): </w:t>
      </w:r>
      <w:r>
        <w:rPr>
          <w:b w:val="0"/>
        </w:rPr>
        <w:t>III-D-3, III-E-1 and III-F-8</w:t>
      </w:r>
    </w:p>
    <w:p w14:paraId="1DAD6BF6" w14:textId="77777777" w:rsidR="008E69B2" w:rsidRPr="004470B3" w:rsidRDefault="006B2FA4" w:rsidP="006B2FA4">
      <w:pPr>
        <w:pStyle w:val="Agendabullet1"/>
        <w:jc w:val="both"/>
      </w:pPr>
      <w:r w:rsidRPr="004470B3">
        <w:t xml:space="preserve">Project Summary: </w:t>
      </w:r>
    </w:p>
    <w:p w14:paraId="61BAB41E" w14:textId="6B326230" w:rsidR="008E69B2" w:rsidRDefault="008E69B2" w:rsidP="008E69B2">
      <w:pPr>
        <w:pStyle w:val="AgendaBullet2"/>
      </w:pPr>
      <w:r>
        <w:t xml:space="preserve">The lab will </w:t>
      </w:r>
      <w:r w:rsidR="00E35A81">
        <w:t xml:space="preserve">use Lentivirus </w:t>
      </w:r>
      <w:r w:rsidR="00E65E88">
        <w:t xml:space="preserve">to infect </w:t>
      </w:r>
      <w:r w:rsidR="00972375">
        <w:t>cell lines and</w:t>
      </w:r>
      <w:r w:rsidR="00E65E88">
        <w:t xml:space="preserve"> lipofectamine 3000</w:t>
      </w:r>
      <w:r w:rsidR="00972375">
        <w:t xml:space="preserve"> in HEK293T to generate </w:t>
      </w:r>
      <w:r w:rsidR="007B5A80">
        <w:t>virus stocks.</w:t>
      </w:r>
    </w:p>
    <w:p w14:paraId="671838E2" w14:textId="59269F2C" w:rsidR="007B5A80" w:rsidRDefault="007B5A80" w:rsidP="008E69B2">
      <w:pPr>
        <w:pStyle w:val="AgendaBullet2"/>
      </w:pPr>
      <w:r>
        <w:t xml:space="preserve">Thawed virus will be administered </w:t>
      </w:r>
      <w:r w:rsidR="004470B3">
        <w:t xml:space="preserve">intravenously </w:t>
      </w:r>
      <w:r>
        <w:t>into primary mouse myoblast cell lines</w:t>
      </w:r>
      <w:r w:rsidR="004470B3">
        <w:t xml:space="preserve">. </w:t>
      </w:r>
    </w:p>
    <w:p w14:paraId="302ABC0C" w14:textId="77777777" w:rsidR="006B2FA4" w:rsidRPr="00E9449F" w:rsidRDefault="006B2FA4" w:rsidP="006B2FA4">
      <w:pPr>
        <w:pStyle w:val="Agendabullet1"/>
        <w:jc w:val="both"/>
      </w:pPr>
      <w:r w:rsidRPr="00E9449F">
        <w:t xml:space="preserve">Vectors: </w:t>
      </w:r>
      <w:r w:rsidRPr="00B26578">
        <w:rPr>
          <w:b w:val="0"/>
        </w:rPr>
        <w:t>(source)</w:t>
      </w:r>
    </w:p>
    <w:p w14:paraId="727CE54F" w14:textId="119E09F6" w:rsidR="006B2FA4" w:rsidRPr="002656D3" w:rsidRDefault="006B2FA4" w:rsidP="006B2FA4">
      <w:pPr>
        <w:pStyle w:val="AgendaBullet2"/>
      </w:pPr>
      <w:r>
        <w:t>Replication incompetent, VSV-G pseudotyped, 2nd generation Lentivirus</w:t>
      </w:r>
    </w:p>
    <w:p w14:paraId="3C75F672" w14:textId="77777777" w:rsidR="006B2FA4" w:rsidRPr="00794153" w:rsidRDefault="006B2FA4" w:rsidP="006B2FA4">
      <w:pPr>
        <w:pStyle w:val="AgendaBullet2"/>
        <w:numPr>
          <w:ilvl w:val="1"/>
          <w:numId w:val="2"/>
        </w:numPr>
        <w:ind w:left="2520"/>
      </w:pPr>
      <w:r w:rsidRPr="00794153">
        <w:t>Justification if 2nd generation: It is efficient and less hazardous.</w:t>
      </w:r>
    </w:p>
    <w:p w14:paraId="147C38E0" w14:textId="77777777" w:rsidR="006B2FA4" w:rsidRPr="00E9449F" w:rsidRDefault="006B2FA4" w:rsidP="006B2FA4">
      <w:pPr>
        <w:pStyle w:val="Agendabullet1"/>
        <w:jc w:val="both"/>
      </w:pPr>
      <w:r w:rsidRPr="00E9449F">
        <w:t xml:space="preserve">Transgenes: </w:t>
      </w:r>
      <w:r w:rsidRPr="00B26578">
        <w:rPr>
          <w:b w:val="0"/>
        </w:rPr>
        <w:t>function (source)</w:t>
      </w:r>
    </w:p>
    <w:p w14:paraId="6E24AFA5" w14:textId="0BD68969" w:rsidR="006B2FA4" w:rsidRDefault="006B2FA4" w:rsidP="7A19B9F8">
      <w:pPr>
        <w:pStyle w:val="AgendaBullet2"/>
        <w:rPr>
          <w:sz w:val="22"/>
          <w:szCs w:val="22"/>
        </w:rPr>
      </w:pPr>
      <w:r w:rsidRPr="7A19B9F8">
        <w:rPr>
          <w:sz w:val="22"/>
          <w:szCs w:val="22"/>
        </w:rPr>
        <w:t>oncogene (human)</w:t>
      </w:r>
    </w:p>
    <w:p w14:paraId="10734ECC" w14:textId="781F163B" w:rsidR="006B2FA4" w:rsidRDefault="006B2FA4" w:rsidP="7A19B9F8">
      <w:pPr>
        <w:pStyle w:val="AgendaBullet2"/>
        <w:rPr>
          <w:sz w:val="22"/>
          <w:szCs w:val="22"/>
        </w:rPr>
      </w:pPr>
      <w:r w:rsidRPr="7A19B9F8">
        <w:rPr>
          <w:sz w:val="22"/>
          <w:szCs w:val="22"/>
        </w:rPr>
        <w:t>extend telomere length (human)</w:t>
      </w:r>
    </w:p>
    <w:p w14:paraId="32A29358" w14:textId="5125CF7C" w:rsidR="006B2FA4" w:rsidRPr="00F613F2" w:rsidRDefault="006B2FA4" w:rsidP="7A19B9F8">
      <w:pPr>
        <w:pStyle w:val="AgendaBullet2"/>
        <w:rPr>
          <w:sz w:val="22"/>
          <w:szCs w:val="22"/>
        </w:rPr>
      </w:pPr>
      <w:r w:rsidRPr="7A19B9F8">
        <w:rPr>
          <w:sz w:val="22"/>
          <w:szCs w:val="22"/>
        </w:rPr>
        <w:t>transcription factor (mouse)</w:t>
      </w:r>
    </w:p>
    <w:p w14:paraId="21FB6964" w14:textId="362847F6" w:rsidR="006B2FA4" w:rsidRPr="00451F3D" w:rsidRDefault="006B2FA4" w:rsidP="7A19B9F8">
      <w:pPr>
        <w:pStyle w:val="AgendaBullet2"/>
        <w:rPr>
          <w:b/>
          <w:bCs/>
        </w:rPr>
      </w:pPr>
      <w:r>
        <w:t>fluorescent marker (</w:t>
      </w:r>
      <w:r w:rsidRPr="7A19B9F8">
        <w:rPr>
          <w:i/>
          <w:iCs/>
        </w:rPr>
        <w:t>Discosoma sp.</w:t>
      </w:r>
      <w:r>
        <w:t xml:space="preserve">) </w:t>
      </w:r>
    </w:p>
    <w:p w14:paraId="622B6729" w14:textId="284D494B" w:rsidR="006B2FA4" w:rsidRPr="003A12AD" w:rsidRDefault="006B2FA4" w:rsidP="7A19B9F8">
      <w:pPr>
        <w:pStyle w:val="AgendaBullet2"/>
        <w:rPr>
          <w:b/>
          <w:bCs/>
        </w:rPr>
      </w:pPr>
      <w:r>
        <w:t>fluorescent marker (</w:t>
      </w:r>
      <w:r w:rsidRPr="7A19B9F8">
        <w:rPr>
          <w:i/>
          <w:iCs/>
        </w:rPr>
        <w:t>A. victoria</w:t>
      </w:r>
      <w:r>
        <w:t>)</w:t>
      </w:r>
    </w:p>
    <w:p w14:paraId="362188E8" w14:textId="4BCA508D" w:rsidR="006B2FA4" w:rsidRPr="003C280D" w:rsidRDefault="006B2FA4" w:rsidP="006B2FA4">
      <w:pPr>
        <w:pStyle w:val="Agendabullet1"/>
        <w:jc w:val="both"/>
      </w:pPr>
      <w:r>
        <w:t xml:space="preserve">Oncogenes/Tumor suppressor: </w:t>
      </w:r>
      <w:r>
        <w:rPr>
          <w:b w:val="0"/>
        </w:rPr>
        <w:t xml:space="preserve">Alteration of </w:t>
      </w:r>
      <w:r w:rsidR="600B8A5B">
        <w:rPr>
          <w:b w:val="0"/>
        </w:rPr>
        <w:t xml:space="preserve">certain transgenes </w:t>
      </w:r>
      <w:r>
        <w:rPr>
          <w:b w:val="0"/>
        </w:rPr>
        <w:t xml:space="preserve">might result in oncogenic effects. </w:t>
      </w:r>
    </w:p>
    <w:p w14:paraId="3F8DED2B" w14:textId="77777777" w:rsidR="006B2FA4" w:rsidRPr="002C013A" w:rsidRDefault="006B2FA4" w:rsidP="006B2FA4">
      <w:pPr>
        <w:pStyle w:val="Agendabullet1"/>
        <w:jc w:val="both"/>
      </w:pPr>
      <w:r w:rsidRPr="002C013A">
        <w:t xml:space="preserve">Toxic Genes: </w:t>
      </w:r>
      <w:r w:rsidRPr="002C013A">
        <w:rPr>
          <w:b w:val="0"/>
        </w:rPr>
        <w:t>None</w:t>
      </w:r>
    </w:p>
    <w:p w14:paraId="42D07000" w14:textId="73041C54" w:rsidR="006B2FA4" w:rsidRPr="00015602" w:rsidRDefault="006B2FA4" w:rsidP="006B2FA4">
      <w:pPr>
        <w:pStyle w:val="Agendabullet1"/>
        <w:jc w:val="both"/>
      </w:pPr>
      <w:r>
        <w:t xml:space="preserve">Host:  </w:t>
      </w:r>
      <w:r>
        <w:rPr>
          <w:b w:val="0"/>
        </w:rPr>
        <w:t>Mammalian (packaging cell lines; primary cell lines: mouse); bacteria (</w:t>
      </w:r>
      <w:r w:rsidRPr="7A19B9F8">
        <w:rPr>
          <w:b w:val="0"/>
          <w:i/>
          <w:iCs/>
        </w:rPr>
        <w:t>E. coli</w:t>
      </w:r>
      <w:r>
        <w:rPr>
          <w:b w:val="0"/>
        </w:rPr>
        <w:t xml:space="preserve"> K12) </w:t>
      </w:r>
    </w:p>
    <w:p w14:paraId="5B635BDC" w14:textId="77777777" w:rsidR="006B2FA4" w:rsidRPr="00B12DA7" w:rsidRDefault="006B2FA4" w:rsidP="006B2FA4">
      <w:pPr>
        <w:pStyle w:val="Agendabullet1"/>
        <w:jc w:val="both"/>
      </w:pPr>
      <w:r w:rsidRPr="00E9449F">
        <w:t xml:space="preserve">Notes: </w:t>
      </w:r>
      <w:r w:rsidRPr="007F4CB0">
        <w:rPr>
          <w:b w:val="0"/>
          <w:bCs/>
        </w:rPr>
        <w:t>PI has confirmed that</w:t>
      </w:r>
      <w:r>
        <w:t xml:space="preserve"> </w:t>
      </w:r>
      <w:r>
        <w:rPr>
          <w:b w:val="0"/>
        </w:rPr>
        <w:t>p</w:t>
      </w:r>
      <w:r w:rsidRPr="00C4770D">
        <w:rPr>
          <w:b w:val="0"/>
        </w:rPr>
        <w:t>roduction of Lentivirus</w:t>
      </w:r>
      <w:r>
        <w:rPr>
          <w:b w:val="0"/>
        </w:rPr>
        <w:t xml:space="preserve"> is being performed in biosafety cabinet located in the general lab space. The following procedures with Lentivirus will be moved to a designated tissue culture room with an available biosafety cabinet. Only animal tissues will be handled in the biosafety cabinet located in the general lab space. </w:t>
      </w:r>
    </w:p>
    <w:p w14:paraId="0DC7DDD8" w14:textId="77777777" w:rsidR="006B2FA4" w:rsidRPr="004C5044" w:rsidRDefault="006B2FA4" w:rsidP="006B2FA4">
      <w:pPr>
        <w:pStyle w:val="Agendabullet1"/>
        <w:jc w:val="both"/>
        <w:rPr>
          <w:b w:val="0"/>
        </w:rPr>
      </w:pPr>
      <w:r>
        <w:t xml:space="preserve">Animal Model: </w:t>
      </w:r>
      <w:r>
        <w:rPr>
          <w:b w:val="0"/>
        </w:rPr>
        <w:t>In vitro only</w:t>
      </w:r>
    </w:p>
    <w:p w14:paraId="286EEC0E" w14:textId="77777777" w:rsidR="006B2FA4" w:rsidRPr="00E9449F" w:rsidRDefault="006B2FA4" w:rsidP="006B2FA4">
      <w:pPr>
        <w:pStyle w:val="Agendabullet1"/>
        <w:jc w:val="both"/>
      </w:pPr>
      <w:r w:rsidRPr="00E9449F">
        <w:t xml:space="preserve">Required Training, Procedures, and Containment:  </w:t>
      </w:r>
    </w:p>
    <w:p w14:paraId="42628F28" w14:textId="77777777" w:rsidR="006B2FA4" w:rsidRPr="00E9449F" w:rsidRDefault="006B2FA4" w:rsidP="006B2FA4">
      <w:pPr>
        <w:pStyle w:val="AgendaBullet2"/>
      </w:pPr>
      <w:r w:rsidRPr="00E9449F">
        <w:t xml:space="preserve">In-Vitro Procedures: </w:t>
      </w:r>
    </w:p>
    <w:p w14:paraId="5A1AC29A" w14:textId="77777777" w:rsidR="006B2FA4" w:rsidRPr="00197D27" w:rsidRDefault="006B2FA4" w:rsidP="006B2FA4">
      <w:pPr>
        <w:pStyle w:val="Agendabullet30"/>
      </w:pPr>
      <w:r w:rsidRPr="00197D27">
        <w:t>BSL1 – Standard molecular biology procedures</w:t>
      </w:r>
    </w:p>
    <w:p w14:paraId="4FA87C50" w14:textId="77777777" w:rsidR="006B2FA4" w:rsidRPr="00B0245D" w:rsidRDefault="006B2FA4" w:rsidP="006B2FA4">
      <w:pPr>
        <w:pStyle w:val="Agendabullet30"/>
      </w:pPr>
      <w:r w:rsidRPr="00B0245D">
        <w:t xml:space="preserve">BSL2 – Biosafety cabinet use during manipulation of viral vectors and </w:t>
      </w:r>
      <w:r w:rsidRPr="00580E78">
        <w:t xml:space="preserve">human cell lines </w:t>
      </w:r>
      <w:r w:rsidRPr="00B0245D">
        <w:t xml:space="preserve">when procedures involve the generation of aerosols and splashes </w:t>
      </w:r>
    </w:p>
    <w:p w14:paraId="0DB5F842" w14:textId="77777777" w:rsidR="006B2FA4" w:rsidRPr="005C574D" w:rsidRDefault="006B2FA4" w:rsidP="006B2FA4">
      <w:pPr>
        <w:pStyle w:val="Agendabullet30"/>
      </w:pPr>
      <w:r w:rsidRPr="005C574D">
        <w:t>PPE – Laboratory coat, gloves, and eye protection are required</w:t>
      </w:r>
    </w:p>
    <w:p w14:paraId="1901C4BC" w14:textId="77777777" w:rsidR="006B2FA4" w:rsidRPr="00015602" w:rsidRDefault="006B2FA4" w:rsidP="006B2FA4">
      <w:pPr>
        <w:pStyle w:val="Agendabullet1"/>
        <w:jc w:val="both"/>
      </w:pPr>
      <w:r w:rsidRPr="00E9449F">
        <w:t>Training</w:t>
      </w:r>
      <w:r w:rsidRPr="00FE5731">
        <w:t xml:space="preserve">: </w:t>
      </w:r>
      <w:r w:rsidRPr="00FE5731">
        <w:rPr>
          <w:b w:val="0"/>
        </w:rPr>
        <w:t xml:space="preserve">1 individual requires CLS training </w:t>
      </w:r>
    </w:p>
    <w:p w14:paraId="73E52215" w14:textId="77777777" w:rsidR="006B2FA4" w:rsidRPr="00870944" w:rsidRDefault="006B2FA4" w:rsidP="006B2FA4">
      <w:pPr>
        <w:pStyle w:val="Agendabullet1"/>
        <w:jc w:val="both"/>
        <w:rPr>
          <w:rFonts w:eastAsiaTheme="minorHAnsi"/>
          <w:b w:val="0"/>
        </w:rPr>
      </w:pPr>
      <w:r>
        <w:t>2025</w:t>
      </w:r>
      <w:r w:rsidRPr="00E9449F">
        <w:t>-</w:t>
      </w:r>
      <w:r>
        <w:t>26</w:t>
      </w:r>
      <w:r w:rsidRPr="00E9449F">
        <w:t xml:space="preserve"> Lab Survey Results:</w:t>
      </w:r>
      <w:r w:rsidRPr="00015602">
        <w:rPr>
          <w:rFonts w:eastAsiaTheme="minorHAnsi"/>
        </w:rPr>
        <w:t xml:space="preserve"> </w:t>
      </w:r>
      <w:r w:rsidRPr="003C0FCA">
        <w:rPr>
          <w:rFonts w:eastAsiaTheme="minorHAnsi"/>
          <w:b w:val="0"/>
          <w:bCs/>
        </w:rPr>
        <w:t>6</w:t>
      </w:r>
      <w:r w:rsidRPr="003C0FCA">
        <w:rPr>
          <w:rFonts w:eastAsiaTheme="minorHAnsi"/>
          <w:b w:val="0"/>
        </w:rPr>
        <w:t xml:space="preserve"> deficiencies found, all corrected</w:t>
      </w:r>
    </w:p>
    <w:p w14:paraId="46700F89" w14:textId="77777777" w:rsidR="00AC239F" w:rsidRPr="00F662F4" w:rsidRDefault="00AC239F" w:rsidP="00AC239F">
      <w:pPr>
        <w:rPr>
          <w:rFonts w:ascii="Aptos" w:hAnsi="Aptos"/>
          <w:sz w:val="22"/>
        </w:rPr>
      </w:pPr>
    </w:p>
    <w:tbl>
      <w:tblPr>
        <w:tblStyle w:val="TableGrid"/>
        <w:tblW w:w="5000" w:type="pct"/>
        <w:tblLook w:val="04A0" w:firstRow="1" w:lastRow="0" w:firstColumn="1" w:lastColumn="0" w:noHBand="0" w:noVBand="1"/>
      </w:tblPr>
      <w:tblGrid>
        <w:gridCol w:w="10070"/>
      </w:tblGrid>
      <w:tr w:rsidR="00AC239F" w:rsidRPr="002D0088" w14:paraId="24FC2383" w14:textId="77777777" w:rsidTr="7A19B9F8">
        <w:tc>
          <w:tcPr>
            <w:tcW w:w="5000" w:type="pct"/>
          </w:tcPr>
          <w:p w14:paraId="5410E82A" w14:textId="77777777" w:rsidR="00AC239F" w:rsidRDefault="00AC239F" w:rsidP="7A19B9F8">
            <w:pPr>
              <w:tabs>
                <w:tab w:val="left" w:pos="4216"/>
              </w:tabs>
              <w:rPr>
                <w:rFonts w:ascii="Aptos" w:hAnsi="Aptos"/>
                <w:b/>
                <w:bCs/>
                <w:sz w:val="22"/>
              </w:rPr>
            </w:pPr>
            <w:r w:rsidRPr="7A19B9F8">
              <w:rPr>
                <w:rFonts w:ascii="Aptos" w:hAnsi="Aptos"/>
                <w:b/>
                <w:bCs/>
                <w:sz w:val="22"/>
              </w:rPr>
              <w:t>Summary:</w:t>
            </w:r>
          </w:p>
          <w:p w14:paraId="71446101" w14:textId="00ED4892" w:rsidR="0BDB5355" w:rsidRDefault="0BDB5355" w:rsidP="7A19B9F8">
            <w:pPr>
              <w:pStyle w:val="ListParagraph"/>
              <w:numPr>
                <w:ilvl w:val="0"/>
                <w:numId w:val="12"/>
              </w:numPr>
              <w:tabs>
                <w:tab w:val="left" w:pos="4216"/>
              </w:tabs>
              <w:spacing w:line="259" w:lineRule="auto"/>
              <w:rPr>
                <w:rFonts w:ascii="Aptos" w:hAnsi="Aptos"/>
                <w:sz w:val="22"/>
              </w:rPr>
            </w:pPr>
            <w:r w:rsidRPr="7A19B9F8">
              <w:rPr>
                <w:rFonts w:ascii="Aptos" w:hAnsi="Aptos"/>
                <w:sz w:val="22"/>
              </w:rPr>
              <w:lastRenderedPageBreak/>
              <w:t>The reviewer stated major concern about Lentiviru</w:t>
            </w:r>
            <w:r w:rsidR="28FFF2DE" w:rsidRPr="7A19B9F8">
              <w:rPr>
                <w:rFonts w:ascii="Aptos" w:hAnsi="Aptos"/>
                <w:sz w:val="22"/>
              </w:rPr>
              <w:t xml:space="preserve">s work being performed in a </w:t>
            </w:r>
            <w:r w:rsidRPr="7A19B9F8">
              <w:rPr>
                <w:rFonts w:ascii="Aptos" w:hAnsi="Aptos"/>
                <w:sz w:val="22"/>
              </w:rPr>
              <w:t xml:space="preserve">biosafety cabinet </w:t>
            </w:r>
            <w:r w:rsidR="5B44964B" w:rsidRPr="7A19B9F8">
              <w:rPr>
                <w:rFonts w:ascii="Aptos" w:hAnsi="Aptos"/>
                <w:sz w:val="22"/>
              </w:rPr>
              <w:t>located in the general lab. Lentivirus work should be re-located to designated tissue culture room prior to being provided approval.</w:t>
            </w:r>
          </w:p>
          <w:p w14:paraId="5E309CD2" w14:textId="572E731B" w:rsidR="00AC239F" w:rsidRPr="00606659" w:rsidRDefault="00AC239F" w:rsidP="7A19B9F8">
            <w:pPr>
              <w:pStyle w:val="ListParagraph"/>
              <w:numPr>
                <w:ilvl w:val="0"/>
                <w:numId w:val="12"/>
              </w:numPr>
              <w:tabs>
                <w:tab w:val="left" w:pos="4216"/>
              </w:tabs>
              <w:rPr>
                <w:rFonts w:ascii="Aptos" w:hAnsi="Aptos"/>
                <w:sz w:val="22"/>
              </w:rPr>
            </w:pPr>
            <w:r w:rsidRPr="7A19B9F8">
              <w:rPr>
                <w:rFonts w:ascii="Aptos" w:hAnsi="Aptos"/>
                <w:sz w:val="22"/>
              </w:rPr>
              <w:t xml:space="preserve">Investigator required to provide </w:t>
            </w:r>
            <w:r w:rsidR="2D4E2BA4" w:rsidRPr="7A19B9F8">
              <w:rPr>
                <w:rFonts w:ascii="Aptos" w:hAnsi="Aptos"/>
                <w:sz w:val="22"/>
              </w:rPr>
              <w:t xml:space="preserve">additional details in the project summary to clarify </w:t>
            </w:r>
            <w:r w:rsidR="007F60F0" w:rsidRPr="7A19B9F8">
              <w:rPr>
                <w:rFonts w:ascii="Aptos" w:hAnsi="Aptos"/>
                <w:sz w:val="22"/>
              </w:rPr>
              <w:t>the overall</w:t>
            </w:r>
            <w:r w:rsidR="2D4E2BA4" w:rsidRPr="7A19B9F8">
              <w:rPr>
                <w:rFonts w:ascii="Aptos" w:hAnsi="Aptos"/>
                <w:sz w:val="22"/>
              </w:rPr>
              <w:t xml:space="preserve"> </w:t>
            </w:r>
            <w:r w:rsidR="007F60F0">
              <w:rPr>
                <w:rFonts w:ascii="Aptos" w:hAnsi="Aptos"/>
                <w:sz w:val="22"/>
              </w:rPr>
              <w:t xml:space="preserve">project </w:t>
            </w:r>
            <w:r w:rsidR="2D4E2BA4" w:rsidRPr="7A19B9F8">
              <w:rPr>
                <w:rFonts w:ascii="Aptos" w:hAnsi="Aptos"/>
                <w:sz w:val="22"/>
              </w:rPr>
              <w:t xml:space="preserve">objective for </w:t>
            </w:r>
            <w:r w:rsidR="007F60F0">
              <w:rPr>
                <w:rFonts w:ascii="Aptos" w:hAnsi="Aptos"/>
                <w:sz w:val="22"/>
              </w:rPr>
              <w:t xml:space="preserve">using Lentivirus in research. </w:t>
            </w:r>
          </w:p>
          <w:p w14:paraId="09FD0793" w14:textId="3DBDA2E3" w:rsidR="00AC239F" w:rsidRPr="00606659" w:rsidRDefault="00AC239F" w:rsidP="7A19B9F8">
            <w:pPr>
              <w:pStyle w:val="ListParagraph"/>
              <w:numPr>
                <w:ilvl w:val="0"/>
                <w:numId w:val="12"/>
              </w:numPr>
              <w:tabs>
                <w:tab w:val="left" w:pos="4216"/>
              </w:tabs>
              <w:rPr>
                <w:rFonts w:ascii="Aptos" w:hAnsi="Aptos"/>
                <w:sz w:val="22"/>
              </w:rPr>
            </w:pPr>
            <w:r w:rsidRPr="7A19B9F8">
              <w:rPr>
                <w:rFonts w:ascii="Aptos" w:hAnsi="Aptos"/>
                <w:sz w:val="22"/>
              </w:rPr>
              <w:t>No other safety concerns</w:t>
            </w:r>
          </w:p>
          <w:p w14:paraId="4B18395D" w14:textId="77777777" w:rsidR="00AC239F" w:rsidRPr="00F662F4" w:rsidRDefault="00AC239F" w:rsidP="7A19B9F8">
            <w:pPr>
              <w:tabs>
                <w:tab w:val="left" w:pos="4216"/>
              </w:tabs>
              <w:rPr>
                <w:rFonts w:ascii="Aptos" w:hAnsi="Aptos"/>
                <w:b/>
                <w:bCs/>
                <w:sz w:val="22"/>
              </w:rPr>
            </w:pPr>
            <w:r w:rsidRPr="7A19B9F8">
              <w:rPr>
                <w:rFonts w:ascii="Aptos" w:hAnsi="Aptos"/>
                <w:b/>
                <w:bCs/>
                <w:sz w:val="22"/>
              </w:rPr>
              <w:t xml:space="preserve">In favor: </w:t>
            </w:r>
            <w:r w:rsidRPr="7A19B9F8">
              <w:rPr>
                <w:rFonts w:ascii="Aptos" w:hAnsi="Aptos"/>
                <w:sz w:val="22"/>
              </w:rPr>
              <w:t>All</w:t>
            </w:r>
          </w:p>
          <w:p w14:paraId="7B5D9001" w14:textId="77777777" w:rsidR="00AC239F" w:rsidRPr="00F662F4" w:rsidRDefault="00AC239F" w:rsidP="7A19B9F8">
            <w:pPr>
              <w:tabs>
                <w:tab w:val="left" w:pos="4216"/>
              </w:tabs>
              <w:rPr>
                <w:rFonts w:ascii="Aptos" w:hAnsi="Aptos"/>
                <w:b/>
                <w:bCs/>
                <w:sz w:val="22"/>
              </w:rPr>
            </w:pPr>
            <w:r w:rsidRPr="7A19B9F8">
              <w:rPr>
                <w:rFonts w:ascii="Aptos" w:hAnsi="Aptos"/>
                <w:b/>
                <w:bCs/>
                <w:sz w:val="22"/>
              </w:rPr>
              <w:t xml:space="preserve">Opposed: </w:t>
            </w:r>
            <w:r w:rsidRPr="7A19B9F8">
              <w:rPr>
                <w:rFonts w:ascii="Aptos" w:hAnsi="Aptos"/>
                <w:sz w:val="22"/>
              </w:rPr>
              <w:t>None</w:t>
            </w:r>
          </w:p>
          <w:p w14:paraId="4F6A73CB" w14:textId="77777777" w:rsidR="00AC239F" w:rsidRPr="00F662F4" w:rsidRDefault="00AC239F" w:rsidP="7A19B9F8">
            <w:pPr>
              <w:tabs>
                <w:tab w:val="left" w:pos="4216"/>
              </w:tabs>
              <w:rPr>
                <w:rFonts w:ascii="Aptos" w:hAnsi="Aptos"/>
                <w:b/>
                <w:bCs/>
                <w:sz w:val="22"/>
              </w:rPr>
            </w:pPr>
            <w:r w:rsidRPr="7A19B9F8">
              <w:rPr>
                <w:rFonts w:ascii="Aptos" w:hAnsi="Aptos"/>
                <w:b/>
                <w:bCs/>
                <w:sz w:val="22"/>
              </w:rPr>
              <w:t xml:space="preserve">Abstained: </w:t>
            </w:r>
            <w:r w:rsidRPr="7A19B9F8">
              <w:rPr>
                <w:rFonts w:ascii="Aptos" w:hAnsi="Aptos"/>
                <w:sz w:val="22"/>
              </w:rPr>
              <w:t>None</w:t>
            </w:r>
          </w:p>
          <w:p w14:paraId="41E90F48" w14:textId="7F1A9ADD" w:rsidR="00AC239F" w:rsidRPr="00F662F4" w:rsidRDefault="00AC239F" w:rsidP="7A19B9F8">
            <w:pPr>
              <w:overflowPunct w:val="0"/>
              <w:autoSpaceDE w:val="0"/>
              <w:autoSpaceDN w:val="0"/>
              <w:adjustRightInd w:val="0"/>
              <w:contextualSpacing/>
              <w:rPr>
                <w:rFonts w:ascii="Aptos" w:hAnsi="Aptos"/>
                <w:b/>
                <w:bCs/>
                <w:sz w:val="22"/>
              </w:rPr>
            </w:pPr>
            <w:r w:rsidRPr="7A19B9F8">
              <w:rPr>
                <w:rFonts w:ascii="Aptos" w:hAnsi="Aptos"/>
                <w:b/>
                <w:bCs/>
                <w:sz w:val="22"/>
              </w:rPr>
              <w:t xml:space="preserve">Status: </w:t>
            </w:r>
            <w:r w:rsidRPr="7A19B9F8">
              <w:rPr>
                <w:rFonts w:ascii="Aptos" w:hAnsi="Aptos"/>
                <w:sz w:val="22"/>
              </w:rPr>
              <w:t>Approved with stipulations</w:t>
            </w:r>
            <w:r w:rsidRPr="7A19B9F8">
              <w:rPr>
                <w:rFonts w:ascii="Aptos" w:hAnsi="Aptos"/>
                <w:b/>
                <w:bCs/>
                <w:sz w:val="22"/>
              </w:rPr>
              <w:t xml:space="preserve">. </w:t>
            </w:r>
            <w:r w:rsidRPr="7A19B9F8">
              <w:rPr>
                <w:rFonts w:ascii="Aptos" w:hAnsi="Aptos"/>
                <w:sz w:val="22"/>
              </w:rPr>
              <w:t xml:space="preserve"> </w:t>
            </w:r>
            <w:r w:rsidRPr="7A19B9F8">
              <w:rPr>
                <w:rFonts w:ascii="Aptos" w:hAnsi="Aptos"/>
                <w:b/>
                <w:bCs/>
                <w:sz w:val="22"/>
              </w:rPr>
              <w:t xml:space="preserve">These include: </w:t>
            </w:r>
            <w:r w:rsidRPr="7A19B9F8">
              <w:rPr>
                <w:rFonts w:ascii="Aptos" w:hAnsi="Aptos"/>
                <w:sz w:val="22"/>
              </w:rPr>
              <w:t>Completion of training</w:t>
            </w:r>
            <w:r w:rsidR="098D1321" w:rsidRPr="7A19B9F8">
              <w:rPr>
                <w:rFonts w:ascii="Aptos" w:hAnsi="Aptos"/>
                <w:sz w:val="22"/>
              </w:rPr>
              <w:t xml:space="preserve">, </w:t>
            </w:r>
            <w:r w:rsidRPr="7A19B9F8">
              <w:rPr>
                <w:rFonts w:ascii="Aptos" w:hAnsi="Aptos"/>
                <w:sz w:val="22"/>
              </w:rPr>
              <w:t>resolution of pending comments</w:t>
            </w:r>
            <w:r w:rsidR="0BF869C0" w:rsidRPr="7A19B9F8">
              <w:rPr>
                <w:rFonts w:ascii="Aptos" w:hAnsi="Aptos"/>
                <w:sz w:val="22"/>
              </w:rPr>
              <w:t>, and Lentivirus work be relocated to designated tissue culture room with available biosafety cabinet</w:t>
            </w:r>
            <w:r w:rsidR="2AF9F1A5" w:rsidRPr="7A19B9F8">
              <w:rPr>
                <w:rFonts w:ascii="Aptos" w:hAnsi="Aptos"/>
                <w:sz w:val="22"/>
              </w:rPr>
              <w:t>.</w:t>
            </w:r>
          </w:p>
        </w:tc>
      </w:tr>
    </w:tbl>
    <w:p w14:paraId="38596BE7" w14:textId="77777777" w:rsidR="006B2FA4" w:rsidRPr="00794153" w:rsidRDefault="006B2FA4" w:rsidP="006B2FA4">
      <w:pPr>
        <w:pStyle w:val="Agendabullet1"/>
        <w:numPr>
          <w:ilvl w:val="0"/>
          <w:numId w:val="0"/>
        </w:numPr>
        <w:ind w:left="720"/>
        <w:jc w:val="both"/>
        <w:rPr>
          <w:rFonts w:eastAsiaTheme="minorHAnsi"/>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2FA4" w:rsidRPr="005019B5" w14:paraId="1B3E0512" w14:textId="77777777">
        <w:trPr>
          <w:trHeight w:val="251"/>
        </w:trPr>
        <w:tc>
          <w:tcPr>
            <w:tcW w:w="10070" w:type="dxa"/>
            <w:tcBorders>
              <w:top w:val="single" w:sz="4" w:space="0" w:color="auto"/>
              <w:bottom w:val="single" w:sz="4" w:space="0" w:color="auto"/>
            </w:tcBorders>
          </w:tcPr>
          <w:p w14:paraId="598D4286" w14:textId="77777777" w:rsidR="006B2FA4" w:rsidRPr="005019B5" w:rsidRDefault="006B2FA4">
            <w:pPr>
              <w:pStyle w:val="SectionTitle"/>
              <w:contextualSpacing w:val="0"/>
            </w:pPr>
            <w:r w:rsidRPr="005019B5">
              <w:t xml:space="preserve">Recombinant DNA Registration for IBC review and authorization. </w:t>
            </w:r>
          </w:p>
        </w:tc>
      </w:tr>
    </w:tbl>
    <w:p w14:paraId="355536B7" w14:textId="77777777" w:rsidR="006B2FA4" w:rsidRPr="005019B5" w:rsidRDefault="006B2FA4" w:rsidP="006B2FA4">
      <w:pPr>
        <w:pStyle w:val="Heading1"/>
      </w:pPr>
      <w:r w:rsidRPr="005019B5">
        <w:t xml:space="preserve">PI: </w:t>
      </w:r>
      <w:r w:rsidRPr="000F7C4E">
        <w:t>Jeffery Zigman</w:t>
      </w:r>
    </w:p>
    <w:p w14:paraId="2120E6A5" w14:textId="77777777" w:rsidR="006B2FA4" w:rsidRPr="005019B5" w:rsidRDefault="006B2FA4" w:rsidP="006B2FA4">
      <w:pPr>
        <w:pStyle w:val="Agendabullet1"/>
        <w:rPr>
          <w:bCs/>
        </w:rPr>
      </w:pPr>
      <w:r w:rsidRPr="005019B5">
        <w:t xml:space="preserve">Registration Number: </w:t>
      </w:r>
      <w:r w:rsidRPr="00D015B5">
        <w:rPr>
          <w:b w:val="0"/>
        </w:rPr>
        <w:t>RDSR-2024-049</w:t>
      </w:r>
    </w:p>
    <w:p w14:paraId="063D0B75" w14:textId="77777777" w:rsidR="006B2FA4" w:rsidRPr="005019B5" w:rsidRDefault="006B2FA4" w:rsidP="006B2FA4">
      <w:pPr>
        <w:pStyle w:val="Agendabullet1"/>
        <w:rPr>
          <w:b w:val="0"/>
          <w:bCs/>
        </w:rPr>
      </w:pPr>
      <w:r w:rsidRPr="005019B5">
        <w:t xml:space="preserve">Title: </w:t>
      </w:r>
      <w:r w:rsidRPr="005019B5">
        <w:rPr>
          <w:b w:val="0"/>
          <w:bCs/>
        </w:rPr>
        <w:t>Mechanisms of Ghrelin Secretion; Role of Ghrelin in Mood, Anxiety and Depression</w:t>
      </w:r>
    </w:p>
    <w:p w14:paraId="6EED2DDD" w14:textId="77777777" w:rsidR="006B2FA4" w:rsidRPr="005019B5" w:rsidRDefault="006B2FA4" w:rsidP="006B2FA4">
      <w:pPr>
        <w:pStyle w:val="Agendabullet1"/>
        <w:jc w:val="both"/>
      </w:pPr>
      <w:r w:rsidRPr="005019B5">
        <w:t>Note:</w:t>
      </w:r>
      <w:r w:rsidRPr="005019B5">
        <w:rPr>
          <w:b w:val="0"/>
        </w:rPr>
        <w:t xml:space="preserve"> Amendment for the addition of lentivirus, personnel and laboratory location updates. </w:t>
      </w:r>
    </w:p>
    <w:p w14:paraId="18C5C829" w14:textId="7EACBA8A" w:rsidR="006B2FA4" w:rsidRPr="000033F1" w:rsidRDefault="006B2FA4" w:rsidP="000033F1">
      <w:pPr>
        <w:pStyle w:val="Agendabullet1"/>
        <w:jc w:val="both"/>
      </w:pPr>
      <w:r w:rsidRPr="00E9449F">
        <w:t xml:space="preserve">NIH Guideline Section(s):   </w:t>
      </w:r>
      <w:r w:rsidRPr="006828F4">
        <w:rPr>
          <w:b w:val="0"/>
          <w:bCs/>
        </w:rPr>
        <w:t xml:space="preserve">III-D-3, </w:t>
      </w:r>
      <w:r w:rsidRPr="0087725A">
        <w:rPr>
          <w:b w:val="0"/>
          <w:bCs/>
        </w:rPr>
        <w:t>III-D-4</w:t>
      </w:r>
    </w:p>
    <w:p w14:paraId="4A5C6BDF" w14:textId="77777777" w:rsidR="001A4806" w:rsidRPr="001A4806" w:rsidRDefault="006B2FA4" w:rsidP="001A4806">
      <w:pPr>
        <w:pStyle w:val="Agendabullet1"/>
        <w:rPr>
          <w:rFonts w:cstheme="minorHAnsi"/>
          <w:b w:val="0"/>
          <w:bCs/>
        </w:rPr>
      </w:pPr>
      <w:r w:rsidRPr="00E9449F">
        <w:t>Project Summary:</w:t>
      </w:r>
      <w:r w:rsidRPr="00770A78">
        <w:t xml:space="preserve"> </w:t>
      </w:r>
    </w:p>
    <w:p w14:paraId="2EF630B3" w14:textId="07CC7976" w:rsidR="001A4806" w:rsidRPr="0099733C" w:rsidRDefault="001A4806" w:rsidP="001A4806">
      <w:pPr>
        <w:pStyle w:val="Agendabullet1"/>
        <w:numPr>
          <w:ilvl w:val="1"/>
          <w:numId w:val="1"/>
        </w:numPr>
        <w:rPr>
          <w:rFonts w:cstheme="minorHAnsi"/>
          <w:b w:val="0"/>
          <w:bCs/>
        </w:rPr>
      </w:pPr>
      <w:r w:rsidRPr="0099733C">
        <w:rPr>
          <w:rFonts w:cstheme="minorHAnsi"/>
          <w:b w:val="0"/>
          <w:bCs/>
        </w:rPr>
        <w:t xml:space="preserve">Amendment to an existing registration to add the use of lentiviral vectors. </w:t>
      </w:r>
    </w:p>
    <w:p w14:paraId="35B7112E" w14:textId="77777777" w:rsidR="001A4806" w:rsidRPr="0099733C" w:rsidRDefault="001A4806" w:rsidP="001A4806">
      <w:pPr>
        <w:pStyle w:val="Agendabullet1"/>
        <w:numPr>
          <w:ilvl w:val="1"/>
          <w:numId w:val="1"/>
        </w:numPr>
        <w:rPr>
          <w:rFonts w:cstheme="minorHAnsi"/>
          <w:b w:val="0"/>
          <w:bCs/>
        </w:rPr>
      </w:pPr>
      <w:r w:rsidRPr="0099733C">
        <w:rPr>
          <w:rFonts w:cstheme="minorHAnsi"/>
          <w:b w:val="0"/>
          <w:bCs/>
        </w:rPr>
        <w:t xml:space="preserve">Research focuses on ghrelin signaling pathways involved in metabolism, mood, anxiety, and reward behaviors using genetically modified mouse models. </w:t>
      </w:r>
    </w:p>
    <w:p w14:paraId="769C86E3" w14:textId="030203DF" w:rsidR="006B2FA4" w:rsidRPr="001A4806" w:rsidRDefault="001A4806" w:rsidP="001A4806">
      <w:pPr>
        <w:pStyle w:val="Agendabullet1"/>
        <w:numPr>
          <w:ilvl w:val="1"/>
          <w:numId w:val="1"/>
        </w:numPr>
        <w:rPr>
          <w:rFonts w:cstheme="minorHAnsi"/>
          <w:b w:val="0"/>
          <w:bCs/>
        </w:rPr>
      </w:pPr>
      <w:r w:rsidRPr="0099733C">
        <w:rPr>
          <w:rFonts w:cstheme="minorHAnsi"/>
          <w:b w:val="0"/>
          <w:bCs/>
        </w:rPr>
        <w:t>Work include</w:t>
      </w:r>
      <w:r w:rsidR="00D21A5F">
        <w:rPr>
          <w:rFonts w:cstheme="minorHAnsi"/>
          <w:b w:val="0"/>
          <w:bCs/>
        </w:rPr>
        <w:t>s</w:t>
      </w:r>
      <w:r w:rsidRPr="0099733C">
        <w:rPr>
          <w:rFonts w:cstheme="minorHAnsi"/>
          <w:b w:val="0"/>
          <w:bCs/>
        </w:rPr>
        <w:t xml:space="preserve"> viral-mediated gene manipulations and neuronal tracing approaches to assess ghrelin receptor function and related neuroendocrine pathways in vivo. </w:t>
      </w:r>
    </w:p>
    <w:p w14:paraId="6DEFA2EE" w14:textId="77777777" w:rsidR="006B2FA4" w:rsidRPr="00E9449F" w:rsidRDefault="006B2FA4" w:rsidP="006B2FA4">
      <w:pPr>
        <w:pStyle w:val="Agendabullet1"/>
        <w:jc w:val="both"/>
      </w:pPr>
      <w:r w:rsidRPr="00E9449F">
        <w:t xml:space="preserve">Vectors: </w:t>
      </w:r>
      <w:r w:rsidRPr="00B26578">
        <w:rPr>
          <w:b w:val="0"/>
        </w:rPr>
        <w:t>(source)</w:t>
      </w:r>
    </w:p>
    <w:p w14:paraId="1D4A7707" w14:textId="437D2BA8" w:rsidR="006B2FA4" w:rsidRPr="009533A9" w:rsidRDefault="006B2FA4" w:rsidP="006B2FA4">
      <w:pPr>
        <w:pStyle w:val="AgendaBullet2"/>
      </w:pPr>
      <w:r w:rsidRPr="009533A9">
        <w:t>Replication incompetent, VSV-G pseudotyped, 3rd generation Lentivirus (Origene)</w:t>
      </w:r>
    </w:p>
    <w:p w14:paraId="4CC5170B" w14:textId="77777777" w:rsidR="006B2FA4" w:rsidRPr="00E9449F" w:rsidRDefault="006B2FA4" w:rsidP="006B2FA4">
      <w:pPr>
        <w:pStyle w:val="Agendabullet1"/>
        <w:jc w:val="both"/>
      </w:pPr>
      <w:r w:rsidRPr="00E9449F">
        <w:t xml:space="preserve">Transgenes: </w:t>
      </w:r>
      <w:r w:rsidRPr="00B26578">
        <w:rPr>
          <w:b w:val="0"/>
        </w:rPr>
        <w:t>function (source)</w:t>
      </w:r>
    </w:p>
    <w:p w14:paraId="4011D01F" w14:textId="340098AF" w:rsidR="006B2FA4" w:rsidRDefault="006B2FA4" w:rsidP="006B2FA4">
      <w:pPr>
        <w:pStyle w:val="List2paragraph"/>
        <w:numPr>
          <w:ilvl w:val="1"/>
          <w:numId w:val="1"/>
        </w:numPr>
        <w:tabs>
          <w:tab w:val="left" w:pos="1710"/>
        </w:tabs>
        <w:rPr>
          <w:rFonts w:eastAsiaTheme="minorHAnsi"/>
        </w:rPr>
      </w:pPr>
      <w:r>
        <w:t>GHSR antagonist (mouse)</w:t>
      </w:r>
    </w:p>
    <w:p w14:paraId="066A07E9" w14:textId="77777777" w:rsidR="006B2FA4" w:rsidRPr="00DC345C" w:rsidRDefault="006B2FA4" w:rsidP="006B2FA4">
      <w:pPr>
        <w:pStyle w:val="Agendabullet1"/>
        <w:jc w:val="both"/>
      </w:pPr>
      <w:r w:rsidRPr="00DC345C">
        <w:t xml:space="preserve">Oncogenes/Tumor suppressor: </w:t>
      </w:r>
      <w:r w:rsidRPr="00DC345C">
        <w:rPr>
          <w:b w:val="0"/>
        </w:rPr>
        <w:t xml:space="preserve">None </w:t>
      </w:r>
    </w:p>
    <w:p w14:paraId="2CBE3689" w14:textId="2E417F17" w:rsidR="006B2FA4" w:rsidRPr="00015602" w:rsidRDefault="006B2FA4" w:rsidP="006B2FA4">
      <w:pPr>
        <w:pStyle w:val="Agendabullet1"/>
        <w:jc w:val="both"/>
      </w:pPr>
      <w:r w:rsidRPr="00E9449F">
        <w:t>Host</w:t>
      </w:r>
      <w:r w:rsidRPr="00DA2CE2">
        <w:t xml:space="preserve">:  </w:t>
      </w:r>
      <w:r w:rsidRPr="00D015B5">
        <w:rPr>
          <w:b w:val="0"/>
        </w:rPr>
        <w:t>Mammalian (mouse</w:t>
      </w:r>
      <w:r w:rsidR="00265C70">
        <w:rPr>
          <w:b w:val="0"/>
        </w:rPr>
        <w:t>;</w:t>
      </w:r>
      <w:r w:rsidRPr="00D015B5">
        <w:rPr>
          <w:b w:val="0"/>
        </w:rPr>
        <w:t xml:space="preserve"> </w:t>
      </w:r>
      <w:r w:rsidR="00265C70">
        <w:rPr>
          <w:b w:val="0"/>
        </w:rPr>
        <w:t xml:space="preserve">human </w:t>
      </w:r>
      <w:r w:rsidRPr="00D015B5">
        <w:rPr>
          <w:b w:val="0"/>
        </w:rPr>
        <w:t>packaging cell lines); bacteria (</w:t>
      </w:r>
      <w:r w:rsidRPr="00D015B5">
        <w:rPr>
          <w:b w:val="0"/>
          <w:i/>
        </w:rPr>
        <w:t>E. coli</w:t>
      </w:r>
      <w:r w:rsidRPr="00D015B5">
        <w:rPr>
          <w:b w:val="0"/>
        </w:rPr>
        <w:t xml:space="preserve"> K12)</w:t>
      </w:r>
      <w:r w:rsidRPr="00B26578">
        <w:rPr>
          <w:b w:val="0"/>
        </w:rPr>
        <w:t xml:space="preserve"> </w:t>
      </w:r>
    </w:p>
    <w:p w14:paraId="67F5F10E" w14:textId="77777777" w:rsidR="006B2FA4" w:rsidRPr="0087725A" w:rsidRDefault="006B2FA4" w:rsidP="006B2FA4">
      <w:pPr>
        <w:pStyle w:val="Agendabullet1"/>
        <w:jc w:val="both"/>
      </w:pPr>
      <w:r w:rsidRPr="0087725A">
        <w:t xml:space="preserve">Notes: </w:t>
      </w:r>
      <w:r w:rsidRPr="0087725A">
        <w:rPr>
          <w:b w:val="0"/>
        </w:rPr>
        <w:t>Use of ready-to-use lentiviral stocks.</w:t>
      </w:r>
    </w:p>
    <w:p w14:paraId="612D931B" w14:textId="77777777" w:rsidR="006B2FA4" w:rsidRPr="0087725A" w:rsidRDefault="006B2FA4" w:rsidP="006B2FA4">
      <w:pPr>
        <w:pStyle w:val="Agendabullet1"/>
        <w:jc w:val="both"/>
        <w:rPr>
          <w:b w:val="0"/>
        </w:rPr>
      </w:pPr>
      <w:r w:rsidRPr="0087725A">
        <w:t xml:space="preserve">Animal Model: </w:t>
      </w:r>
      <w:r w:rsidRPr="0087725A">
        <w:rPr>
          <w:b w:val="0"/>
        </w:rPr>
        <w:t>Mouse</w:t>
      </w:r>
    </w:p>
    <w:p w14:paraId="2C7157AA" w14:textId="77777777" w:rsidR="006B2FA4" w:rsidRPr="0087725A" w:rsidRDefault="006B2FA4" w:rsidP="006B2FA4">
      <w:pPr>
        <w:pStyle w:val="Agendabullet1"/>
        <w:rPr>
          <w:rFonts w:ascii="Calibri" w:eastAsia="Calibri" w:hAnsi="Calibri"/>
          <w:bCs/>
        </w:rPr>
      </w:pPr>
      <w:r w:rsidRPr="0087725A">
        <w:t xml:space="preserve">Transgenic animals: </w:t>
      </w:r>
      <w:r w:rsidRPr="0050476C">
        <w:rPr>
          <w:b w:val="0"/>
          <w:bCs/>
        </w:rPr>
        <w:t>Yes</w:t>
      </w:r>
      <w:r w:rsidRPr="0087725A">
        <w:t xml:space="preserve">         Generated at UTSW: </w:t>
      </w:r>
      <w:r w:rsidRPr="0050476C">
        <w:rPr>
          <w:b w:val="0"/>
          <w:bCs/>
        </w:rPr>
        <w:t>No</w:t>
      </w:r>
      <w:r w:rsidRPr="0087725A">
        <w:tab/>
        <w:t xml:space="preserve">GDMO: </w:t>
      </w:r>
      <w:r w:rsidRPr="0050476C">
        <w:rPr>
          <w:b w:val="0"/>
          <w:bCs/>
        </w:rPr>
        <w:t>No</w:t>
      </w:r>
    </w:p>
    <w:p w14:paraId="133CDAF8" w14:textId="77777777" w:rsidR="006B2FA4" w:rsidRPr="0087725A" w:rsidRDefault="006B2FA4" w:rsidP="006B2FA4">
      <w:pPr>
        <w:pStyle w:val="Agendabullet1"/>
        <w:jc w:val="both"/>
      </w:pPr>
      <w:r w:rsidRPr="0087725A">
        <w:t xml:space="preserve">Route(s) of Administration: </w:t>
      </w:r>
      <w:r w:rsidRPr="0087725A">
        <w:rPr>
          <w:b w:val="0"/>
        </w:rPr>
        <w:t>IV – Lentivirus</w:t>
      </w:r>
    </w:p>
    <w:p w14:paraId="51EF2891" w14:textId="77777777" w:rsidR="006B2FA4" w:rsidRPr="00E9449F" w:rsidRDefault="006B2FA4" w:rsidP="006B2FA4">
      <w:pPr>
        <w:pStyle w:val="Agendabullet1"/>
        <w:jc w:val="both"/>
      </w:pPr>
      <w:r w:rsidRPr="00E9449F">
        <w:t xml:space="preserve">Required Training, Procedures, and Containment:  </w:t>
      </w:r>
    </w:p>
    <w:p w14:paraId="5EF41EE9" w14:textId="77777777" w:rsidR="006B2FA4" w:rsidRPr="0098096D" w:rsidRDefault="006B2FA4" w:rsidP="006B2FA4">
      <w:pPr>
        <w:pStyle w:val="AgendaBullet2"/>
      </w:pPr>
      <w:r w:rsidRPr="0098096D">
        <w:t xml:space="preserve">In-Vitro Procedures: </w:t>
      </w:r>
    </w:p>
    <w:p w14:paraId="5652C17C" w14:textId="77777777" w:rsidR="006B2FA4" w:rsidRPr="0098096D" w:rsidRDefault="006B2FA4" w:rsidP="006B2FA4">
      <w:pPr>
        <w:pStyle w:val="Agendabullet30"/>
      </w:pPr>
      <w:r w:rsidRPr="0098096D">
        <w:t>BSL1 – Standard molecular biology procedures</w:t>
      </w:r>
    </w:p>
    <w:p w14:paraId="3FD5A104" w14:textId="77777777" w:rsidR="006B2FA4" w:rsidRPr="0098096D" w:rsidRDefault="006B2FA4" w:rsidP="006B2FA4">
      <w:pPr>
        <w:pStyle w:val="Agendabullet30"/>
      </w:pPr>
      <w:r w:rsidRPr="0098096D">
        <w:t xml:space="preserve">BSL2 – Biosafety cabinet use during manipulation of viral vectors and human cell lines when procedures involve the generation of aerosols and splashes </w:t>
      </w:r>
    </w:p>
    <w:p w14:paraId="018EF0AC" w14:textId="77777777" w:rsidR="006B2FA4" w:rsidRPr="005C574D" w:rsidRDefault="006B2FA4" w:rsidP="006B2FA4">
      <w:pPr>
        <w:pStyle w:val="Agendabullet30"/>
      </w:pPr>
      <w:r w:rsidRPr="005C574D">
        <w:t>PPE – Laboratory coat, gloves, and eye protection are required</w:t>
      </w:r>
    </w:p>
    <w:p w14:paraId="63B39E45" w14:textId="77777777" w:rsidR="006B2FA4" w:rsidRPr="0098096D" w:rsidRDefault="006B2FA4" w:rsidP="006B2FA4">
      <w:pPr>
        <w:pStyle w:val="AgendaBullet2"/>
      </w:pPr>
      <w:r w:rsidRPr="0098096D">
        <w:t xml:space="preserve">In-Vivo Procedures: </w:t>
      </w:r>
    </w:p>
    <w:p w14:paraId="7CCBA836" w14:textId="77777777" w:rsidR="006B2FA4" w:rsidRPr="00E559A5" w:rsidRDefault="006B2FA4" w:rsidP="006B2FA4">
      <w:pPr>
        <w:pStyle w:val="Agendabullet30"/>
      </w:pPr>
      <w:r>
        <w:t>IV</w:t>
      </w:r>
      <w:r w:rsidRPr="0098096D">
        <w:t xml:space="preserve"> – Inoculation of agent in a BSC, mandatory 48h cage change followed by ABSL1 </w:t>
      </w:r>
      <w:r w:rsidRPr="00E559A5">
        <w:t>housing</w:t>
      </w:r>
    </w:p>
    <w:p w14:paraId="2C01218B" w14:textId="77777777" w:rsidR="006B2FA4" w:rsidRPr="00E559A5" w:rsidRDefault="006B2FA4" w:rsidP="006B2FA4">
      <w:pPr>
        <w:pStyle w:val="Agendabullet30"/>
      </w:pPr>
      <w:r w:rsidRPr="00E559A5">
        <w:t xml:space="preserve">PPE – </w:t>
      </w:r>
      <w:r>
        <w:t>H</w:t>
      </w:r>
      <w:r w:rsidRPr="00E559A5">
        <w:t>air bonnet, disposable jumpsuit, nitrile gloves, shoe covers, face masks</w:t>
      </w:r>
    </w:p>
    <w:p w14:paraId="4270AA23" w14:textId="77777777" w:rsidR="006B2FA4" w:rsidRPr="00B85C37" w:rsidRDefault="006B2FA4" w:rsidP="006B2FA4">
      <w:pPr>
        <w:pStyle w:val="Agendabullet1"/>
        <w:jc w:val="both"/>
      </w:pPr>
      <w:r w:rsidRPr="00B85C37">
        <w:t xml:space="preserve">Training: </w:t>
      </w:r>
      <w:r w:rsidRPr="00B85C37">
        <w:rPr>
          <w:b w:val="0"/>
        </w:rPr>
        <w:t xml:space="preserve">1 individual requires NIH training </w:t>
      </w:r>
    </w:p>
    <w:p w14:paraId="773BD5FB" w14:textId="77777777" w:rsidR="006B2FA4" w:rsidRPr="00015602" w:rsidRDefault="006B2FA4" w:rsidP="006B2FA4">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EA0BA8">
        <w:rPr>
          <w:rFonts w:eastAsiaTheme="minorHAnsi"/>
          <w:b w:val="0"/>
          <w:bCs/>
        </w:rPr>
        <w:t>5 deficiencies found, all corrected</w:t>
      </w:r>
    </w:p>
    <w:p w14:paraId="77EB10B5" w14:textId="77777777" w:rsidR="00AC239F" w:rsidRPr="00F662F4" w:rsidRDefault="00AC239F" w:rsidP="00AC239F">
      <w:pPr>
        <w:rPr>
          <w:rFonts w:ascii="Aptos" w:hAnsi="Aptos"/>
          <w:sz w:val="22"/>
        </w:rPr>
      </w:pPr>
    </w:p>
    <w:tbl>
      <w:tblPr>
        <w:tblStyle w:val="TableGrid"/>
        <w:tblW w:w="5000" w:type="pct"/>
        <w:tblLook w:val="04A0" w:firstRow="1" w:lastRow="0" w:firstColumn="1" w:lastColumn="0" w:noHBand="0" w:noVBand="1"/>
      </w:tblPr>
      <w:tblGrid>
        <w:gridCol w:w="10070"/>
      </w:tblGrid>
      <w:tr w:rsidR="00AC239F" w:rsidRPr="002D0088" w14:paraId="54C99631" w14:textId="77777777" w:rsidTr="00FD7562">
        <w:tc>
          <w:tcPr>
            <w:tcW w:w="5000" w:type="pct"/>
          </w:tcPr>
          <w:p w14:paraId="0FECF1D5" w14:textId="77777777" w:rsidR="00AC239F" w:rsidRPr="00900CEC" w:rsidRDefault="00AC239F">
            <w:pPr>
              <w:tabs>
                <w:tab w:val="left" w:pos="4216"/>
              </w:tabs>
              <w:rPr>
                <w:rFonts w:ascii="Aptos" w:hAnsi="Aptos" w:cstheme="minorHAnsi"/>
                <w:b/>
                <w:sz w:val="22"/>
              </w:rPr>
            </w:pPr>
            <w:r w:rsidRPr="00900CEC">
              <w:rPr>
                <w:rFonts w:ascii="Aptos" w:hAnsi="Aptos" w:cstheme="minorHAnsi"/>
                <w:b/>
                <w:sz w:val="22"/>
              </w:rPr>
              <w:t>Summary:</w:t>
            </w:r>
          </w:p>
          <w:p w14:paraId="56A82874" w14:textId="3003219E" w:rsidR="00AC239F" w:rsidRPr="00900CEC" w:rsidRDefault="00AC239F" w:rsidP="00AB73AD">
            <w:pPr>
              <w:pStyle w:val="ListParagraph"/>
              <w:numPr>
                <w:ilvl w:val="0"/>
                <w:numId w:val="12"/>
              </w:numPr>
              <w:tabs>
                <w:tab w:val="left" w:pos="4216"/>
              </w:tabs>
              <w:rPr>
                <w:rFonts w:ascii="Aptos" w:hAnsi="Aptos" w:cstheme="minorHAnsi"/>
                <w:bCs/>
                <w:sz w:val="22"/>
              </w:rPr>
            </w:pPr>
            <w:r w:rsidRPr="00900CEC">
              <w:rPr>
                <w:rFonts w:ascii="Aptos" w:hAnsi="Aptos" w:cstheme="minorHAnsi"/>
                <w:bCs/>
                <w:sz w:val="22"/>
              </w:rPr>
              <w:t>No safety concerns</w:t>
            </w:r>
          </w:p>
          <w:p w14:paraId="0C24D0F2" w14:textId="77777777" w:rsidR="00AC239F" w:rsidRPr="00900CEC" w:rsidRDefault="00AC239F">
            <w:pPr>
              <w:tabs>
                <w:tab w:val="left" w:pos="4216"/>
              </w:tabs>
              <w:rPr>
                <w:rFonts w:ascii="Aptos" w:hAnsi="Aptos" w:cstheme="minorHAnsi"/>
                <w:b/>
                <w:sz w:val="22"/>
              </w:rPr>
            </w:pPr>
            <w:r w:rsidRPr="00900CEC">
              <w:rPr>
                <w:rFonts w:ascii="Aptos" w:hAnsi="Aptos" w:cstheme="minorHAnsi"/>
                <w:b/>
                <w:sz w:val="22"/>
              </w:rPr>
              <w:t xml:space="preserve">In favor: </w:t>
            </w:r>
            <w:r w:rsidRPr="00900CEC">
              <w:rPr>
                <w:rFonts w:ascii="Aptos" w:hAnsi="Aptos" w:cstheme="minorHAnsi"/>
                <w:bCs/>
                <w:sz w:val="22"/>
              </w:rPr>
              <w:t>All</w:t>
            </w:r>
          </w:p>
          <w:p w14:paraId="7B708F7B" w14:textId="77777777" w:rsidR="00AC239F" w:rsidRPr="00900CEC" w:rsidRDefault="00AC239F">
            <w:pPr>
              <w:tabs>
                <w:tab w:val="left" w:pos="4216"/>
              </w:tabs>
              <w:rPr>
                <w:rFonts w:ascii="Aptos" w:hAnsi="Aptos" w:cstheme="minorHAnsi"/>
                <w:b/>
                <w:sz w:val="22"/>
              </w:rPr>
            </w:pPr>
            <w:r w:rsidRPr="00900CEC">
              <w:rPr>
                <w:rFonts w:ascii="Aptos" w:hAnsi="Aptos" w:cstheme="minorHAnsi"/>
                <w:b/>
                <w:sz w:val="22"/>
              </w:rPr>
              <w:t xml:space="preserve">Opposed: </w:t>
            </w:r>
            <w:r w:rsidRPr="00900CEC">
              <w:rPr>
                <w:rFonts w:ascii="Aptos" w:hAnsi="Aptos" w:cstheme="minorHAnsi"/>
                <w:bCs/>
                <w:sz w:val="22"/>
              </w:rPr>
              <w:t>None</w:t>
            </w:r>
          </w:p>
          <w:p w14:paraId="283D4B09" w14:textId="77777777" w:rsidR="00AC239F" w:rsidRPr="00900CEC" w:rsidRDefault="00AC239F">
            <w:pPr>
              <w:tabs>
                <w:tab w:val="left" w:pos="4216"/>
              </w:tabs>
              <w:rPr>
                <w:rFonts w:ascii="Aptos" w:hAnsi="Aptos" w:cstheme="minorHAnsi"/>
                <w:b/>
                <w:sz w:val="22"/>
              </w:rPr>
            </w:pPr>
            <w:r w:rsidRPr="00900CEC">
              <w:rPr>
                <w:rFonts w:ascii="Aptos" w:hAnsi="Aptos" w:cstheme="minorHAnsi"/>
                <w:b/>
                <w:sz w:val="22"/>
              </w:rPr>
              <w:t xml:space="preserve">Abstained: </w:t>
            </w:r>
            <w:r w:rsidRPr="00900CEC">
              <w:rPr>
                <w:rFonts w:ascii="Aptos" w:hAnsi="Aptos" w:cstheme="minorHAnsi"/>
                <w:bCs/>
                <w:sz w:val="22"/>
              </w:rPr>
              <w:t>None</w:t>
            </w:r>
          </w:p>
          <w:p w14:paraId="52745ABB" w14:textId="2B059389" w:rsidR="00AC239F" w:rsidRPr="00F662F4" w:rsidRDefault="00AC239F">
            <w:pPr>
              <w:overflowPunct w:val="0"/>
              <w:autoSpaceDE w:val="0"/>
              <w:autoSpaceDN w:val="0"/>
              <w:adjustRightInd w:val="0"/>
              <w:contextualSpacing/>
              <w:rPr>
                <w:rFonts w:ascii="Aptos" w:hAnsi="Aptos" w:cstheme="minorHAnsi"/>
                <w:b/>
                <w:bCs/>
                <w:sz w:val="22"/>
              </w:rPr>
            </w:pPr>
            <w:r w:rsidRPr="00900CEC">
              <w:rPr>
                <w:rFonts w:ascii="Aptos" w:hAnsi="Aptos" w:cstheme="minorHAnsi"/>
                <w:b/>
                <w:sz w:val="22"/>
              </w:rPr>
              <w:t xml:space="preserve">Status: </w:t>
            </w:r>
            <w:r w:rsidRPr="00900CEC">
              <w:rPr>
                <w:rFonts w:ascii="Aptos" w:hAnsi="Aptos" w:cstheme="minorHAnsi"/>
                <w:bCs/>
                <w:sz w:val="22"/>
              </w:rPr>
              <w:t>Approved with stipulations</w:t>
            </w:r>
            <w:r w:rsidRPr="00900CEC">
              <w:rPr>
                <w:rFonts w:ascii="Aptos" w:hAnsi="Aptos" w:cstheme="minorHAnsi"/>
                <w:b/>
                <w:sz w:val="22"/>
              </w:rPr>
              <w:t xml:space="preserve">. </w:t>
            </w:r>
            <w:r w:rsidRPr="00900CEC">
              <w:rPr>
                <w:rFonts w:ascii="Aptos" w:hAnsi="Aptos" w:cstheme="minorHAnsi"/>
                <w:sz w:val="22"/>
              </w:rPr>
              <w:t xml:space="preserve"> </w:t>
            </w:r>
            <w:r w:rsidRPr="00900CEC">
              <w:rPr>
                <w:rFonts w:ascii="Aptos" w:hAnsi="Aptos" w:cstheme="minorHAnsi"/>
                <w:b/>
                <w:sz w:val="22"/>
              </w:rPr>
              <w:t xml:space="preserve">These include: </w:t>
            </w:r>
            <w:r w:rsidRPr="00900CEC">
              <w:rPr>
                <w:rFonts w:ascii="Aptos" w:hAnsi="Aptos" w:cstheme="minorHAnsi"/>
                <w:bCs/>
                <w:sz w:val="22"/>
              </w:rPr>
              <w:t>Completion of training and</w:t>
            </w:r>
            <w:r w:rsidRPr="00900CEC">
              <w:rPr>
                <w:rFonts w:ascii="Aptos" w:hAnsi="Aptos" w:cstheme="minorHAnsi"/>
                <w:b/>
                <w:sz w:val="22"/>
              </w:rPr>
              <w:t xml:space="preserve"> </w:t>
            </w:r>
            <w:r w:rsidRPr="00900CEC">
              <w:rPr>
                <w:rFonts w:ascii="Aptos" w:hAnsi="Aptos" w:cstheme="minorHAnsi"/>
                <w:sz w:val="22"/>
              </w:rPr>
              <w:t>r</w:t>
            </w:r>
            <w:r w:rsidRPr="00900CEC">
              <w:rPr>
                <w:rFonts w:ascii="Aptos" w:hAnsi="Aptos" w:cstheme="minorHAnsi"/>
                <w:bCs/>
                <w:sz w:val="22"/>
              </w:rPr>
              <w:t>esolution of minor pending comments</w:t>
            </w:r>
          </w:p>
        </w:tc>
      </w:tr>
    </w:tbl>
    <w:p w14:paraId="4D8CF325" w14:textId="77777777" w:rsidR="006B2FA4" w:rsidRDefault="006B2FA4" w:rsidP="006B2FA4"/>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2FA4" w:rsidRPr="00E9449F" w14:paraId="6EF533DF" w14:textId="77777777">
        <w:trPr>
          <w:trHeight w:val="251"/>
        </w:trPr>
        <w:tc>
          <w:tcPr>
            <w:tcW w:w="10070" w:type="dxa"/>
            <w:tcBorders>
              <w:top w:val="single" w:sz="4" w:space="0" w:color="auto"/>
              <w:bottom w:val="single" w:sz="4" w:space="0" w:color="auto"/>
            </w:tcBorders>
          </w:tcPr>
          <w:p w14:paraId="3358C11D" w14:textId="77777777" w:rsidR="006B2FA4" w:rsidRPr="00E9449F" w:rsidRDefault="006B2FA4">
            <w:pPr>
              <w:pStyle w:val="SectionTitle"/>
              <w:contextualSpacing w:val="0"/>
            </w:pPr>
            <w:r w:rsidRPr="00E9449F">
              <w:t xml:space="preserve">Recombinant DNA Registration for IBC </w:t>
            </w:r>
            <w:r w:rsidRPr="00B55C04">
              <w:t>review and authorization.</w:t>
            </w:r>
          </w:p>
        </w:tc>
      </w:tr>
    </w:tbl>
    <w:p w14:paraId="4FD3F702" w14:textId="77777777" w:rsidR="006B2FA4" w:rsidRDefault="006B2FA4" w:rsidP="006B2FA4">
      <w:pPr>
        <w:pStyle w:val="Heading1"/>
      </w:pPr>
      <w:r>
        <w:t>PI: Todd Roberts</w:t>
      </w:r>
    </w:p>
    <w:p w14:paraId="58B6ADEE" w14:textId="77777777" w:rsidR="006B2FA4" w:rsidRPr="00656AB5" w:rsidRDefault="006B2FA4" w:rsidP="006B2FA4">
      <w:pPr>
        <w:pStyle w:val="Agendabullet1"/>
        <w:rPr>
          <w:b w:val="0"/>
          <w:bCs/>
        </w:rPr>
      </w:pPr>
      <w:r w:rsidRPr="000E5B35">
        <w:t>Title:</w:t>
      </w:r>
      <w:r w:rsidRPr="00C834E5">
        <w:rPr>
          <w:rFonts w:ascii="Lato" w:eastAsiaTheme="minorHAnsi" w:hAnsi="Lato" w:cstheme="minorBidi"/>
          <w:b w:val="0"/>
          <w:color w:val="46494D"/>
          <w:szCs w:val="22"/>
          <w:shd w:val="clear" w:color="auto" w:fill="FFFFFF"/>
        </w:rPr>
        <w:t xml:space="preserve"> </w:t>
      </w:r>
      <w:r w:rsidRPr="00C834E5">
        <w:rPr>
          <w:b w:val="0"/>
          <w:bCs/>
        </w:rPr>
        <w:t>Neurobiology of Learning and Memory in Songbirds</w:t>
      </w:r>
    </w:p>
    <w:p w14:paraId="733B658A" w14:textId="77777777" w:rsidR="006B2FA4" w:rsidRPr="00F67136" w:rsidRDefault="006B2FA4" w:rsidP="006B2FA4">
      <w:pPr>
        <w:pStyle w:val="Agendabullet1"/>
        <w:jc w:val="both"/>
      </w:pPr>
      <w:r w:rsidRPr="00CD599C">
        <w:t>Note:</w:t>
      </w:r>
      <w:r w:rsidRPr="00D6730D">
        <w:rPr>
          <w:b w:val="0"/>
        </w:rPr>
        <w:t xml:space="preserve"> </w:t>
      </w:r>
      <w:r w:rsidRPr="00FF2281">
        <w:rPr>
          <w:b w:val="0"/>
        </w:rPr>
        <w:t>Renewal</w:t>
      </w:r>
    </w:p>
    <w:p w14:paraId="48B3566B" w14:textId="77777777" w:rsidR="006B2FA4" w:rsidRPr="00CD599C" w:rsidRDefault="006B2FA4" w:rsidP="006B2FA4">
      <w:pPr>
        <w:pStyle w:val="Agendabullet1"/>
        <w:jc w:val="both"/>
      </w:pPr>
      <w:r>
        <w:t xml:space="preserve">NIH Guideline Section(s):   </w:t>
      </w:r>
      <w:r>
        <w:rPr>
          <w:b w:val="0"/>
        </w:rPr>
        <w:t xml:space="preserve">III-D-3, III-D-4, III-E-1 and III-F-8 </w:t>
      </w:r>
    </w:p>
    <w:p w14:paraId="09CCE38A" w14:textId="77777777" w:rsidR="007C4CDF" w:rsidRPr="00096C84" w:rsidRDefault="006B2FA4" w:rsidP="006B2FA4">
      <w:pPr>
        <w:pStyle w:val="Agendabullet1"/>
        <w:jc w:val="both"/>
      </w:pPr>
      <w:r w:rsidRPr="00096C84">
        <w:t xml:space="preserve">Project Summary: </w:t>
      </w:r>
    </w:p>
    <w:p w14:paraId="3E2AFE51" w14:textId="68F06F6F" w:rsidR="007C4CDF" w:rsidRDefault="00D5111C" w:rsidP="007C4CDF">
      <w:pPr>
        <w:pStyle w:val="AgendaBullet2"/>
      </w:pPr>
      <w:r>
        <w:t xml:space="preserve">The lab is interested in </w:t>
      </w:r>
      <w:r w:rsidR="00591A25">
        <w:t>using viral vectors to drive expression of fluorescent protein</w:t>
      </w:r>
      <w:r w:rsidR="006B3E45">
        <w:t xml:space="preserve"> to study </w:t>
      </w:r>
      <w:r w:rsidR="00930065">
        <w:t>neuronal activity</w:t>
      </w:r>
      <w:r w:rsidR="00591A25">
        <w:t xml:space="preserve"> in songbirds</w:t>
      </w:r>
      <w:r w:rsidR="006B3E45">
        <w:t>.</w:t>
      </w:r>
    </w:p>
    <w:p w14:paraId="127EDFC1" w14:textId="3F700930" w:rsidR="00591A25" w:rsidRDefault="00096C84" w:rsidP="007C4CDF">
      <w:pPr>
        <w:pStyle w:val="AgendaBullet2"/>
      </w:pPr>
      <w:r>
        <w:t>M</w:t>
      </w:r>
      <w:r w:rsidR="00265590">
        <w:t>ain focus</w:t>
      </w:r>
      <w:r>
        <w:t xml:space="preserve"> of this study</w:t>
      </w:r>
      <w:r w:rsidR="00265590">
        <w:t xml:space="preserve"> is on </w:t>
      </w:r>
      <w:r>
        <w:t xml:space="preserve">the </w:t>
      </w:r>
      <w:r w:rsidR="00265590">
        <w:t>n</w:t>
      </w:r>
      <w:r w:rsidR="00930065">
        <w:t xml:space="preserve">eural substrates for vocal learning and </w:t>
      </w:r>
      <w:r>
        <w:t xml:space="preserve">vocal </w:t>
      </w:r>
      <w:r w:rsidR="00930065">
        <w:t>communication</w:t>
      </w:r>
      <w:r>
        <w:t>.</w:t>
      </w:r>
    </w:p>
    <w:p w14:paraId="77920026" w14:textId="77777777" w:rsidR="006B2FA4" w:rsidRPr="00E9449F" w:rsidRDefault="006B2FA4" w:rsidP="006B2FA4">
      <w:pPr>
        <w:pStyle w:val="Agendabullet1"/>
        <w:jc w:val="both"/>
      </w:pPr>
      <w:r w:rsidRPr="00E9449F">
        <w:t xml:space="preserve">Vectors: </w:t>
      </w:r>
      <w:r w:rsidRPr="00B26578">
        <w:rPr>
          <w:b w:val="0"/>
        </w:rPr>
        <w:t>(source)</w:t>
      </w:r>
    </w:p>
    <w:p w14:paraId="371CA100" w14:textId="572F87F5" w:rsidR="006B2FA4" w:rsidRPr="00AA67D7" w:rsidRDefault="006B2FA4" w:rsidP="006B2FA4">
      <w:pPr>
        <w:pStyle w:val="AgendaBullet2"/>
      </w:pPr>
      <w:r>
        <w:t>Replication incompetent, VSV-G pseudotyped, 3</w:t>
      </w:r>
      <w:r w:rsidRPr="7A19B9F8">
        <w:rPr>
          <w:vertAlign w:val="superscript"/>
        </w:rPr>
        <w:t>rd</w:t>
      </w:r>
      <w:r>
        <w:t xml:space="preserve"> generation Lentivirus</w:t>
      </w:r>
    </w:p>
    <w:p w14:paraId="605945C1" w14:textId="5383604B" w:rsidR="006B2FA4" w:rsidRPr="00682D77" w:rsidRDefault="006B2FA4" w:rsidP="006B2FA4">
      <w:pPr>
        <w:pStyle w:val="AgendaBullet2"/>
      </w:pPr>
      <w:r>
        <w:t>Replication incompetent Adeno-associated virus</w:t>
      </w:r>
    </w:p>
    <w:p w14:paraId="5BD5E543" w14:textId="77777777" w:rsidR="006B2FA4" w:rsidRPr="00E9449F" w:rsidRDefault="006B2FA4" w:rsidP="006B2FA4">
      <w:pPr>
        <w:pStyle w:val="Agendabullet1"/>
        <w:jc w:val="both"/>
      </w:pPr>
      <w:r w:rsidRPr="00E9449F">
        <w:t xml:space="preserve">Transgenes: </w:t>
      </w:r>
      <w:r w:rsidRPr="00B26578">
        <w:rPr>
          <w:b w:val="0"/>
        </w:rPr>
        <w:t>function (source)</w:t>
      </w:r>
    </w:p>
    <w:p w14:paraId="37C9279D" w14:textId="06E2BB81" w:rsidR="006B2FA4" w:rsidRPr="00C778A6" w:rsidRDefault="006B2FA4" w:rsidP="006B2FA4">
      <w:pPr>
        <w:pStyle w:val="AgendaBullet2"/>
      </w:pPr>
      <w:r>
        <w:t>transcription factor (zebra finch)</w:t>
      </w:r>
    </w:p>
    <w:p w14:paraId="3B017792" w14:textId="12EBDE3F" w:rsidR="006B2FA4" w:rsidRDefault="006B2FA4" w:rsidP="006B2FA4">
      <w:pPr>
        <w:pStyle w:val="AgendaBullet2"/>
      </w:pPr>
      <w:r>
        <w:t>activates neuronal activity (</w:t>
      </w:r>
      <w:r w:rsidRPr="7A19B9F8">
        <w:rPr>
          <w:i/>
          <w:iCs/>
        </w:rPr>
        <w:t>C. reinhardtii</w:t>
      </w:r>
      <w:r>
        <w:t>)</w:t>
      </w:r>
    </w:p>
    <w:p w14:paraId="4254E518" w14:textId="541044C7" w:rsidR="006B2FA4" w:rsidRPr="005A4986" w:rsidRDefault="006B2FA4" w:rsidP="006B2FA4">
      <w:pPr>
        <w:pStyle w:val="AgendaBullet2"/>
      </w:pPr>
      <w:r>
        <w:t>sodium channel</w:t>
      </w:r>
      <w:r w:rsidRPr="7A19B9F8">
        <w:rPr>
          <w:i/>
          <w:iCs/>
        </w:rPr>
        <w:t xml:space="preserve"> (B. halodurans)</w:t>
      </w:r>
    </w:p>
    <w:p w14:paraId="4DE5A761" w14:textId="2B608507" w:rsidR="006B2FA4" w:rsidRPr="007771F5" w:rsidRDefault="006B2FA4" w:rsidP="7A19B9F8">
      <w:pPr>
        <w:pStyle w:val="AgendaBullet2"/>
        <w:rPr>
          <w:b/>
          <w:bCs/>
        </w:rPr>
      </w:pPr>
      <w:r>
        <w:t>fluorescent marker (</w:t>
      </w:r>
      <w:r w:rsidRPr="7A19B9F8">
        <w:rPr>
          <w:i/>
          <w:iCs/>
        </w:rPr>
        <w:t>Discosoma sp.</w:t>
      </w:r>
      <w:r>
        <w:t xml:space="preserve">) </w:t>
      </w:r>
    </w:p>
    <w:p w14:paraId="7E531006" w14:textId="608D37DE" w:rsidR="006B2FA4" w:rsidRPr="007771F5" w:rsidRDefault="006B2FA4" w:rsidP="7A19B9F8">
      <w:pPr>
        <w:pStyle w:val="AgendaBullet2"/>
        <w:rPr>
          <w:b/>
          <w:bCs/>
        </w:rPr>
      </w:pPr>
      <w:r>
        <w:t>fluorescent marker (</w:t>
      </w:r>
      <w:r w:rsidRPr="7A19B9F8">
        <w:rPr>
          <w:i/>
          <w:iCs/>
        </w:rPr>
        <w:t>A. victoria</w:t>
      </w:r>
      <w:r>
        <w:t>)</w:t>
      </w:r>
    </w:p>
    <w:p w14:paraId="539AA393" w14:textId="4831C4CC" w:rsidR="006B2FA4" w:rsidRPr="00A46DAE" w:rsidRDefault="006B2FA4" w:rsidP="7A19B9F8">
      <w:pPr>
        <w:pStyle w:val="AgendaBullet2"/>
        <w:rPr>
          <w:b/>
          <w:bCs/>
        </w:rPr>
      </w:pPr>
      <w:r>
        <w:t>reporter (</w:t>
      </w:r>
      <w:r w:rsidRPr="7A19B9F8">
        <w:rPr>
          <w:i/>
          <w:iCs/>
        </w:rPr>
        <w:t>Photinus pyralis</w:t>
      </w:r>
      <w:r>
        <w:t xml:space="preserve">) </w:t>
      </w:r>
    </w:p>
    <w:p w14:paraId="6E821FBB" w14:textId="6239EBFD" w:rsidR="006B2FA4" w:rsidRPr="005829B5" w:rsidRDefault="006B2FA4" w:rsidP="7A19B9F8">
      <w:pPr>
        <w:pStyle w:val="AgendaBullet2"/>
        <w:rPr>
          <w:b/>
          <w:bCs/>
        </w:rPr>
      </w:pPr>
      <w:r>
        <w:t xml:space="preserve">recombinase (P1 bacteriophage) </w:t>
      </w:r>
    </w:p>
    <w:p w14:paraId="11084744" w14:textId="360D58E4" w:rsidR="006B2FA4" w:rsidRPr="000C336C" w:rsidRDefault="006B2FA4" w:rsidP="7A19B9F8">
      <w:pPr>
        <w:pStyle w:val="AgendaBullet2"/>
        <w:rPr>
          <w:b/>
          <w:bCs/>
        </w:rPr>
      </w:pPr>
      <w:r>
        <w:t>recombinase (</w:t>
      </w:r>
      <w:r w:rsidRPr="7A19B9F8">
        <w:rPr>
          <w:i/>
          <w:iCs/>
        </w:rPr>
        <w:t>S. cerevisiae</w:t>
      </w:r>
      <w:r>
        <w:t>)</w:t>
      </w:r>
    </w:p>
    <w:p w14:paraId="05A2B8C6" w14:textId="77777777" w:rsidR="006B2FA4" w:rsidRPr="00CF437C" w:rsidRDefault="006B2FA4" w:rsidP="006B2FA4">
      <w:pPr>
        <w:pStyle w:val="Agendabullet1"/>
        <w:jc w:val="both"/>
      </w:pPr>
      <w:r w:rsidRPr="00CF437C">
        <w:t xml:space="preserve">Oncogenes/Tumor suppressor: </w:t>
      </w:r>
      <w:r w:rsidRPr="00CF437C">
        <w:rPr>
          <w:b w:val="0"/>
        </w:rPr>
        <w:t xml:space="preserve">None </w:t>
      </w:r>
    </w:p>
    <w:p w14:paraId="4E9738D4" w14:textId="77777777" w:rsidR="006B2FA4" w:rsidRPr="00CF437C" w:rsidRDefault="006B2FA4" w:rsidP="006B2FA4">
      <w:pPr>
        <w:pStyle w:val="Agendabullet1"/>
        <w:jc w:val="both"/>
      </w:pPr>
      <w:r w:rsidRPr="00CF437C">
        <w:t xml:space="preserve">Toxic Genes: </w:t>
      </w:r>
      <w:r w:rsidRPr="00CF437C">
        <w:rPr>
          <w:b w:val="0"/>
        </w:rPr>
        <w:t>None</w:t>
      </w:r>
    </w:p>
    <w:p w14:paraId="1A6C0000" w14:textId="65FB88CE" w:rsidR="006B2FA4" w:rsidRPr="00015602" w:rsidRDefault="006B2FA4" w:rsidP="006B2FA4">
      <w:pPr>
        <w:pStyle w:val="Agendabullet1"/>
        <w:jc w:val="both"/>
      </w:pPr>
      <w:r>
        <w:t xml:space="preserve">Host: </w:t>
      </w:r>
      <w:r>
        <w:rPr>
          <w:b w:val="0"/>
        </w:rPr>
        <w:t>Mammalian (packaging cell lines; bacteria (</w:t>
      </w:r>
      <w:r w:rsidRPr="7A19B9F8">
        <w:rPr>
          <w:b w:val="0"/>
          <w:i/>
          <w:iCs/>
        </w:rPr>
        <w:t>E. coli</w:t>
      </w:r>
      <w:r>
        <w:rPr>
          <w:b w:val="0"/>
        </w:rPr>
        <w:t xml:space="preserve"> K12) </w:t>
      </w:r>
    </w:p>
    <w:p w14:paraId="3C48B174" w14:textId="77777777" w:rsidR="006B2FA4" w:rsidRPr="00015602" w:rsidRDefault="006B2FA4" w:rsidP="006B2FA4">
      <w:pPr>
        <w:pStyle w:val="Agendabullet1"/>
        <w:jc w:val="both"/>
      </w:pPr>
      <w:r w:rsidRPr="00E9449F">
        <w:t xml:space="preserve">Notes: </w:t>
      </w:r>
      <w:r w:rsidRPr="00C52F25">
        <w:rPr>
          <w:b w:val="0"/>
        </w:rPr>
        <w:t>Production, purification, and concentration of AAV and Lentivirus. PI will also be using ready-to-use AAV.</w:t>
      </w:r>
    </w:p>
    <w:p w14:paraId="4BCC847C" w14:textId="77777777" w:rsidR="006B2FA4" w:rsidRPr="00B61B07" w:rsidRDefault="006B2FA4" w:rsidP="006B2FA4">
      <w:pPr>
        <w:pStyle w:val="Agendabullet1"/>
        <w:jc w:val="both"/>
        <w:rPr>
          <w:b w:val="0"/>
        </w:rPr>
      </w:pPr>
      <w:r w:rsidRPr="00B61B07">
        <w:t xml:space="preserve">Animal Model: </w:t>
      </w:r>
      <w:r>
        <w:rPr>
          <w:b w:val="0"/>
        </w:rPr>
        <w:t>Zebra finch</w:t>
      </w:r>
    </w:p>
    <w:p w14:paraId="00035E9F" w14:textId="77777777" w:rsidR="006B2FA4" w:rsidRPr="00015602" w:rsidRDefault="006B2FA4" w:rsidP="006B2FA4">
      <w:pPr>
        <w:pStyle w:val="Agendabullet1"/>
        <w:jc w:val="both"/>
      </w:pPr>
      <w:r>
        <w:t xml:space="preserve">Route(s) of Administration: </w:t>
      </w:r>
      <w:r>
        <w:rPr>
          <w:b w:val="0"/>
        </w:rPr>
        <w:t>Intracranial, intramuscular (stereotaxic) – AAV, Lentivirus</w:t>
      </w:r>
    </w:p>
    <w:p w14:paraId="3FB42F57" w14:textId="77777777" w:rsidR="006B2FA4" w:rsidRPr="00E9449F" w:rsidRDefault="006B2FA4" w:rsidP="006B2FA4">
      <w:pPr>
        <w:pStyle w:val="Agendabullet1"/>
        <w:jc w:val="both"/>
      </w:pPr>
      <w:r w:rsidRPr="00E9449F">
        <w:t xml:space="preserve">Required Training, Procedures, and Containment:  </w:t>
      </w:r>
    </w:p>
    <w:p w14:paraId="7E88FF35" w14:textId="77777777" w:rsidR="006B2FA4" w:rsidRPr="00E9449F" w:rsidRDefault="006B2FA4" w:rsidP="006B2FA4">
      <w:pPr>
        <w:pStyle w:val="AgendaBullet2"/>
      </w:pPr>
      <w:r w:rsidRPr="00E9449F">
        <w:t xml:space="preserve">In-Vitro Procedures: </w:t>
      </w:r>
    </w:p>
    <w:p w14:paraId="68B395F4" w14:textId="77777777" w:rsidR="006B2FA4" w:rsidRPr="003B7E6D" w:rsidRDefault="006B2FA4" w:rsidP="006B2FA4">
      <w:pPr>
        <w:pStyle w:val="Agendabullet30"/>
      </w:pPr>
      <w:r w:rsidRPr="003B7E6D">
        <w:t>BSL1 – Standard molecular biology procedures</w:t>
      </w:r>
    </w:p>
    <w:p w14:paraId="4C8C9BAA" w14:textId="77777777" w:rsidR="006B2FA4" w:rsidRPr="003B7E6D" w:rsidRDefault="006B2FA4" w:rsidP="006B2FA4">
      <w:pPr>
        <w:pStyle w:val="Agendabullet30"/>
      </w:pPr>
      <w:r w:rsidRPr="003B7E6D">
        <w:t xml:space="preserve">BSL2 – Biosafety cabinet use during manipulation of viral vectors and human cell lines when procedures involve the generation of aerosols and splashes </w:t>
      </w:r>
    </w:p>
    <w:p w14:paraId="493CA36C" w14:textId="77777777" w:rsidR="006B2FA4" w:rsidRPr="005C574D" w:rsidRDefault="006B2FA4" w:rsidP="006B2FA4">
      <w:pPr>
        <w:pStyle w:val="Agendabullet30"/>
      </w:pPr>
      <w:r w:rsidRPr="005C574D">
        <w:t>PPE – Laboratory coat, gloves, and eye protection are required</w:t>
      </w:r>
    </w:p>
    <w:p w14:paraId="365637D5" w14:textId="77777777" w:rsidR="006B2FA4" w:rsidRPr="00F265D2" w:rsidRDefault="006B2FA4" w:rsidP="006B2FA4">
      <w:pPr>
        <w:pStyle w:val="AgendaBullet2"/>
      </w:pPr>
      <w:r w:rsidRPr="00F265D2">
        <w:t xml:space="preserve">In-Vivo Procedures: </w:t>
      </w:r>
    </w:p>
    <w:p w14:paraId="24A8B8CD" w14:textId="77777777" w:rsidR="006B2FA4" w:rsidRPr="00B53C58" w:rsidRDefault="006B2FA4" w:rsidP="006B2FA4">
      <w:pPr>
        <w:pStyle w:val="Agendabullet30"/>
      </w:pPr>
      <w:r w:rsidRPr="00B53C58">
        <w:t>Intracranial, intramuscular (stereotaxic) – Inoculation of agent in approved area followed by ABSL1 housing</w:t>
      </w:r>
    </w:p>
    <w:p w14:paraId="77C662D1" w14:textId="77777777" w:rsidR="006B2FA4" w:rsidRDefault="006B2FA4" w:rsidP="006B2FA4">
      <w:pPr>
        <w:pStyle w:val="Agendabullet30"/>
      </w:pPr>
      <w:r w:rsidRPr="003808BE">
        <w:lastRenderedPageBreak/>
        <w:t xml:space="preserve">PPE –  </w:t>
      </w:r>
    </w:p>
    <w:p w14:paraId="10C9DDAC" w14:textId="77777777" w:rsidR="006B2FA4" w:rsidRDefault="006B2FA4" w:rsidP="00AB73AD">
      <w:pPr>
        <w:pStyle w:val="Agendabullet30"/>
        <w:numPr>
          <w:ilvl w:val="0"/>
          <w:numId w:val="14"/>
        </w:numPr>
      </w:pPr>
      <w:r>
        <w:t>Animal Facility: hair bonnet, disposable jumpsuit, nitrile gloves, shoe covers, face masks</w:t>
      </w:r>
    </w:p>
    <w:p w14:paraId="2B49B8C5" w14:textId="77777777" w:rsidR="006B2FA4" w:rsidRPr="003808BE" w:rsidRDefault="006B2FA4" w:rsidP="00AB73AD">
      <w:pPr>
        <w:pStyle w:val="Agendabullet30"/>
        <w:numPr>
          <w:ilvl w:val="0"/>
          <w:numId w:val="14"/>
        </w:numPr>
      </w:pPr>
      <w:r>
        <w:t xml:space="preserve">Non-animal facility: lab coat, eye protection, </w:t>
      </w:r>
    </w:p>
    <w:p w14:paraId="46423AA1" w14:textId="77777777" w:rsidR="006B2FA4" w:rsidRPr="00015602" w:rsidRDefault="006B2FA4" w:rsidP="006B2FA4">
      <w:pPr>
        <w:pStyle w:val="Agendabullet1"/>
        <w:jc w:val="both"/>
      </w:pPr>
      <w:r w:rsidRPr="00E9449F">
        <w:t xml:space="preserve">Training: </w:t>
      </w:r>
      <w:r w:rsidRPr="004D072F">
        <w:rPr>
          <w:b w:val="0"/>
        </w:rPr>
        <w:t xml:space="preserve">1 individual requires NIH training </w:t>
      </w:r>
    </w:p>
    <w:p w14:paraId="75CFFCE4" w14:textId="77777777" w:rsidR="006B2FA4" w:rsidRDefault="006B2FA4" w:rsidP="006B2FA4">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E76E80">
        <w:rPr>
          <w:rFonts w:eastAsiaTheme="minorHAnsi"/>
          <w:b w:val="0"/>
          <w:bCs/>
        </w:rPr>
        <w:t>23</w:t>
      </w:r>
      <w:r w:rsidRPr="00E76E80">
        <w:rPr>
          <w:rFonts w:eastAsiaTheme="minorHAnsi"/>
          <w:b w:val="0"/>
        </w:rPr>
        <w:t xml:space="preserve"> found, all corrected</w:t>
      </w:r>
    </w:p>
    <w:p w14:paraId="5493C2F8" w14:textId="77777777" w:rsidR="00AC239F" w:rsidRPr="00F662F4" w:rsidRDefault="00AC239F" w:rsidP="00AC239F">
      <w:pPr>
        <w:rPr>
          <w:rFonts w:ascii="Aptos" w:hAnsi="Aptos"/>
          <w:sz w:val="22"/>
        </w:rPr>
      </w:pPr>
    </w:p>
    <w:tbl>
      <w:tblPr>
        <w:tblStyle w:val="TableGrid"/>
        <w:tblW w:w="5000" w:type="pct"/>
        <w:tblLook w:val="04A0" w:firstRow="1" w:lastRow="0" w:firstColumn="1" w:lastColumn="0" w:noHBand="0" w:noVBand="1"/>
      </w:tblPr>
      <w:tblGrid>
        <w:gridCol w:w="10070"/>
      </w:tblGrid>
      <w:tr w:rsidR="00AC239F" w:rsidRPr="002D0088" w14:paraId="19148A6A" w14:textId="77777777" w:rsidTr="7A19B9F8">
        <w:tc>
          <w:tcPr>
            <w:tcW w:w="5000" w:type="pct"/>
          </w:tcPr>
          <w:p w14:paraId="43AB96E2" w14:textId="77777777" w:rsidR="00AC239F" w:rsidRDefault="00AC239F" w:rsidP="7A19B9F8">
            <w:pPr>
              <w:tabs>
                <w:tab w:val="left" w:pos="4216"/>
              </w:tabs>
              <w:rPr>
                <w:rFonts w:ascii="Aptos" w:hAnsi="Aptos"/>
                <w:b/>
                <w:bCs/>
                <w:sz w:val="22"/>
              </w:rPr>
            </w:pPr>
            <w:r w:rsidRPr="7A19B9F8">
              <w:rPr>
                <w:rFonts w:ascii="Aptos" w:hAnsi="Aptos"/>
                <w:b/>
                <w:bCs/>
                <w:sz w:val="22"/>
              </w:rPr>
              <w:t>Summary:</w:t>
            </w:r>
          </w:p>
          <w:p w14:paraId="28C8406F" w14:textId="3514BACF" w:rsidR="00AC239F" w:rsidRPr="008C34F0" w:rsidRDefault="008C34F0" w:rsidP="7A19B9F8">
            <w:pPr>
              <w:pStyle w:val="ListParagraph"/>
              <w:numPr>
                <w:ilvl w:val="0"/>
                <w:numId w:val="12"/>
              </w:numPr>
              <w:tabs>
                <w:tab w:val="left" w:pos="4216"/>
              </w:tabs>
              <w:rPr>
                <w:rFonts w:ascii="Aptos" w:hAnsi="Aptos"/>
                <w:b/>
                <w:bCs/>
                <w:sz w:val="22"/>
              </w:rPr>
            </w:pPr>
            <w:r w:rsidRPr="008C34F0">
              <w:rPr>
                <w:rFonts w:ascii="Aptos" w:hAnsi="Aptos"/>
                <w:sz w:val="22"/>
              </w:rPr>
              <w:t>Minor pending comments have yet to be addressed</w:t>
            </w:r>
          </w:p>
          <w:p w14:paraId="6D2ABCC9" w14:textId="44A68FB6" w:rsidR="00AC239F" w:rsidRPr="008C34F0" w:rsidRDefault="00AC239F" w:rsidP="7A19B9F8">
            <w:pPr>
              <w:pStyle w:val="ListParagraph"/>
              <w:numPr>
                <w:ilvl w:val="0"/>
                <w:numId w:val="12"/>
              </w:numPr>
              <w:tabs>
                <w:tab w:val="left" w:pos="4216"/>
              </w:tabs>
              <w:rPr>
                <w:rFonts w:ascii="Aptos" w:hAnsi="Aptos"/>
                <w:sz w:val="22"/>
              </w:rPr>
            </w:pPr>
            <w:r w:rsidRPr="008C34F0">
              <w:rPr>
                <w:rFonts w:ascii="Aptos" w:hAnsi="Aptos"/>
                <w:sz w:val="22"/>
              </w:rPr>
              <w:t>No other safety concerns</w:t>
            </w:r>
          </w:p>
          <w:p w14:paraId="1B996DB2" w14:textId="77777777" w:rsidR="00AC239F" w:rsidRPr="00F662F4" w:rsidRDefault="00AC239F" w:rsidP="7A19B9F8">
            <w:pPr>
              <w:tabs>
                <w:tab w:val="left" w:pos="4216"/>
              </w:tabs>
              <w:rPr>
                <w:rFonts w:ascii="Aptos" w:hAnsi="Aptos"/>
                <w:b/>
                <w:bCs/>
                <w:sz w:val="22"/>
              </w:rPr>
            </w:pPr>
            <w:r w:rsidRPr="7A19B9F8">
              <w:rPr>
                <w:rFonts w:ascii="Aptos" w:hAnsi="Aptos"/>
                <w:b/>
                <w:bCs/>
                <w:sz w:val="22"/>
              </w:rPr>
              <w:t xml:space="preserve">In favor: </w:t>
            </w:r>
            <w:r w:rsidRPr="7A19B9F8">
              <w:rPr>
                <w:rFonts w:ascii="Aptos" w:hAnsi="Aptos"/>
                <w:sz w:val="22"/>
              </w:rPr>
              <w:t>All</w:t>
            </w:r>
          </w:p>
          <w:p w14:paraId="6812171C" w14:textId="77777777" w:rsidR="00AC239F" w:rsidRPr="00F662F4" w:rsidRDefault="00AC239F" w:rsidP="7A19B9F8">
            <w:pPr>
              <w:tabs>
                <w:tab w:val="left" w:pos="4216"/>
              </w:tabs>
              <w:rPr>
                <w:rFonts w:ascii="Aptos" w:hAnsi="Aptos"/>
                <w:b/>
                <w:bCs/>
                <w:sz w:val="22"/>
              </w:rPr>
            </w:pPr>
            <w:r w:rsidRPr="7A19B9F8">
              <w:rPr>
                <w:rFonts w:ascii="Aptos" w:hAnsi="Aptos"/>
                <w:b/>
                <w:bCs/>
                <w:sz w:val="22"/>
              </w:rPr>
              <w:t xml:space="preserve">Opposed: </w:t>
            </w:r>
            <w:r w:rsidRPr="7A19B9F8">
              <w:rPr>
                <w:rFonts w:ascii="Aptos" w:hAnsi="Aptos"/>
                <w:sz w:val="22"/>
              </w:rPr>
              <w:t>None</w:t>
            </w:r>
          </w:p>
          <w:p w14:paraId="190D7806" w14:textId="77777777" w:rsidR="00AC239F" w:rsidRPr="00F662F4" w:rsidRDefault="00AC239F" w:rsidP="7A19B9F8">
            <w:pPr>
              <w:tabs>
                <w:tab w:val="left" w:pos="4216"/>
              </w:tabs>
              <w:rPr>
                <w:rFonts w:ascii="Aptos" w:hAnsi="Aptos"/>
                <w:b/>
                <w:bCs/>
                <w:sz w:val="22"/>
              </w:rPr>
            </w:pPr>
            <w:r w:rsidRPr="7A19B9F8">
              <w:rPr>
                <w:rFonts w:ascii="Aptos" w:hAnsi="Aptos"/>
                <w:b/>
                <w:bCs/>
                <w:sz w:val="22"/>
              </w:rPr>
              <w:t xml:space="preserve">Abstained: </w:t>
            </w:r>
            <w:r w:rsidRPr="7A19B9F8">
              <w:rPr>
                <w:rFonts w:ascii="Aptos" w:hAnsi="Aptos"/>
                <w:sz w:val="22"/>
              </w:rPr>
              <w:t>None</w:t>
            </w:r>
          </w:p>
          <w:p w14:paraId="34C23268" w14:textId="5327B5BE" w:rsidR="00AC239F" w:rsidRPr="00F662F4" w:rsidRDefault="00AC239F" w:rsidP="7A19B9F8">
            <w:pPr>
              <w:overflowPunct w:val="0"/>
              <w:autoSpaceDE w:val="0"/>
              <w:autoSpaceDN w:val="0"/>
              <w:adjustRightInd w:val="0"/>
              <w:contextualSpacing/>
              <w:rPr>
                <w:rFonts w:ascii="Aptos" w:hAnsi="Aptos"/>
                <w:b/>
                <w:bCs/>
                <w:sz w:val="22"/>
              </w:rPr>
            </w:pPr>
            <w:r w:rsidRPr="008C34F0">
              <w:rPr>
                <w:rFonts w:ascii="Aptos" w:hAnsi="Aptos"/>
                <w:b/>
                <w:bCs/>
                <w:sz w:val="22"/>
              </w:rPr>
              <w:t xml:space="preserve">Status: </w:t>
            </w:r>
            <w:r w:rsidRPr="008C34F0">
              <w:rPr>
                <w:rFonts w:ascii="Aptos" w:hAnsi="Aptos"/>
                <w:sz w:val="22"/>
              </w:rPr>
              <w:t>Approved with stipulations</w:t>
            </w:r>
            <w:r w:rsidRPr="008C34F0">
              <w:rPr>
                <w:rFonts w:ascii="Aptos" w:hAnsi="Aptos"/>
                <w:b/>
                <w:bCs/>
                <w:sz w:val="22"/>
              </w:rPr>
              <w:t xml:space="preserve">. </w:t>
            </w:r>
            <w:r w:rsidRPr="008C34F0">
              <w:rPr>
                <w:rFonts w:ascii="Aptos" w:hAnsi="Aptos"/>
                <w:sz w:val="22"/>
              </w:rPr>
              <w:t xml:space="preserve"> </w:t>
            </w:r>
            <w:r w:rsidRPr="008C34F0">
              <w:rPr>
                <w:rFonts w:ascii="Aptos" w:hAnsi="Aptos"/>
                <w:b/>
                <w:bCs/>
                <w:sz w:val="22"/>
              </w:rPr>
              <w:t xml:space="preserve">These include: </w:t>
            </w:r>
            <w:r w:rsidRPr="008C34F0">
              <w:rPr>
                <w:rFonts w:ascii="Aptos" w:hAnsi="Aptos"/>
                <w:sz w:val="22"/>
              </w:rPr>
              <w:t>Completion of training</w:t>
            </w:r>
            <w:r w:rsidR="3BAB77C5" w:rsidRPr="008C34F0">
              <w:rPr>
                <w:rFonts w:ascii="Aptos" w:hAnsi="Aptos"/>
                <w:sz w:val="22"/>
              </w:rPr>
              <w:t xml:space="preserve"> </w:t>
            </w:r>
            <w:r w:rsidRPr="008C34F0">
              <w:rPr>
                <w:rFonts w:ascii="Aptos" w:hAnsi="Aptos"/>
                <w:sz w:val="22"/>
              </w:rPr>
              <w:t>and</w:t>
            </w:r>
            <w:r w:rsidRPr="008C34F0">
              <w:rPr>
                <w:rFonts w:ascii="Aptos" w:hAnsi="Aptos"/>
                <w:b/>
                <w:bCs/>
                <w:sz w:val="22"/>
              </w:rPr>
              <w:t xml:space="preserve"> </w:t>
            </w:r>
            <w:r w:rsidRPr="008C34F0">
              <w:rPr>
                <w:rFonts w:ascii="Aptos" w:hAnsi="Aptos"/>
                <w:sz w:val="22"/>
              </w:rPr>
              <w:t>resolution of minor pending comments</w:t>
            </w:r>
          </w:p>
        </w:tc>
      </w:tr>
    </w:tbl>
    <w:p w14:paraId="47259ED4" w14:textId="77777777" w:rsidR="006B2FA4" w:rsidRPr="00015602" w:rsidRDefault="006B2FA4" w:rsidP="006B2FA4">
      <w:pPr>
        <w:pStyle w:val="Agendabullet1"/>
        <w:numPr>
          <w:ilvl w:val="0"/>
          <w:numId w:val="0"/>
        </w:numPr>
        <w:ind w:left="720"/>
        <w:jc w:val="both"/>
        <w:rPr>
          <w:rFonts w:eastAsiaTheme="minorHAnsi"/>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2FA4" w:rsidRPr="00E132EF" w14:paraId="1EB28F79" w14:textId="77777777">
        <w:trPr>
          <w:trHeight w:val="251"/>
        </w:trPr>
        <w:tc>
          <w:tcPr>
            <w:tcW w:w="10070" w:type="dxa"/>
            <w:tcBorders>
              <w:top w:val="single" w:sz="4" w:space="0" w:color="auto"/>
              <w:bottom w:val="single" w:sz="4" w:space="0" w:color="auto"/>
            </w:tcBorders>
          </w:tcPr>
          <w:p w14:paraId="094B095B" w14:textId="77777777" w:rsidR="006B2FA4" w:rsidRPr="00E132EF" w:rsidRDefault="006B2FA4">
            <w:pPr>
              <w:pStyle w:val="SectionTitle"/>
              <w:contextualSpacing w:val="0"/>
            </w:pPr>
            <w:r>
              <w:t>Pathogen</w:t>
            </w:r>
            <w:r w:rsidRPr="00E132EF">
              <w:t xml:space="preserve"> Registration for IBC review and authorization, notification. </w:t>
            </w:r>
          </w:p>
        </w:tc>
      </w:tr>
    </w:tbl>
    <w:p w14:paraId="4336DD43" w14:textId="77777777" w:rsidR="006B2FA4" w:rsidRPr="00E132EF" w:rsidRDefault="006B2FA4" w:rsidP="006B2FA4">
      <w:pPr>
        <w:pStyle w:val="Heading1"/>
      </w:pPr>
      <w:r w:rsidRPr="00E132EF">
        <w:t>PI: Tiffany Reese</w:t>
      </w:r>
    </w:p>
    <w:p w14:paraId="2AD3380C" w14:textId="77777777" w:rsidR="006B2FA4" w:rsidRPr="00E132EF" w:rsidRDefault="006B2FA4" w:rsidP="006B2FA4">
      <w:pPr>
        <w:pStyle w:val="Agendabullet1"/>
      </w:pPr>
      <w:r w:rsidRPr="00E132EF">
        <w:t xml:space="preserve">Registration Number: </w:t>
      </w:r>
      <w:r w:rsidRPr="00E132EF">
        <w:rPr>
          <w:b w:val="0"/>
          <w:bCs/>
        </w:rPr>
        <w:t>RDSR-2024-083</w:t>
      </w:r>
    </w:p>
    <w:p w14:paraId="0419DCA2" w14:textId="77777777" w:rsidR="006B2FA4" w:rsidRPr="00E132EF" w:rsidRDefault="006B2FA4" w:rsidP="006B2FA4">
      <w:pPr>
        <w:pStyle w:val="Agendabullet1"/>
        <w:rPr>
          <w:b w:val="0"/>
          <w:bCs/>
        </w:rPr>
      </w:pPr>
      <w:r w:rsidRPr="00E132EF">
        <w:t xml:space="preserve">Title: </w:t>
      </w:r>
      <w:r w:rsidRPr="00E132EF">
        <w:rPr>
          <w:b w:val="0"/>
          <w:bCs/>
        </w:rPr>
        <w:t>Investigating the role of co-infections on immune responses</w:t>
      </w:r>
    </w:p>
    <w:p w14:paraId="6F31F622" w14:textId="77777777" w:rsidR="006B2FA4" w:rsidRPr="00E132EF" w:rsidRDefault="006B2FA4" w:rsidP="006B2FA4">
      <w:pPr>
        <w:pStyle w:val="Agendabullet1"/>
        <w:jc w:val="both"/>
      </w:pPr>
      <w:r w:rsidRPr="00E132EF">
        <w:t>Note:</w:t>
      </w:r>
      <w:r w:rsidRPr="00E132EF">
        <w:rPr>
          <w:b w:val="0"/>
        </w:rPr>
        <w:t xml:space="preserve"> Amendment </w:t>
      </w:r>
      <w:r>
        <w:rPr>
          <w:b w:val="0"/>
        </w:rPr>
        <w:t>to add</w:t>
      </w:r>
      <w:r w:rsidRPr="00E132EF">
        <w:rPr>
          <w:b w:val="0"/>
        </w:rPr>
        <w:t xml:space="preserve"> </w:t>
      </w:r>
      <w:r w:rsidRPr="00572B43">
        <w:rPr>
          <w:b w:val="0"/>
          <w:i/>
          <w:iCs/>
        </w:rPr>
        <w:t>Listeria monocytogenes</w:t>
      </w:r>
      <w:r w:rsidRPr="00E132EF">
        <w:rPr>
          <w:b w:val="0"/>
        </w:rPr>
        <w:t xml:space="preserve">. </w:t>
      </w:r>
    </w:p>
    <w:p w14:paraId="6ABC7AE6" w14:textId="77777777" w:rsidR="006B2FA4" w:rsidRPr="00CD599C" w:rsidRDefault="006B2FA4" w:rsidP="006B2FA4">
      <w:pPr>
        <w:pStyle w:val="Agendabullet1"/>
        <w:jc w:val="both"/>
      </w:pPr>
      <w:r w:rsidRPr="00E9449F">
        <w:t xml:space="preserve">NIH Guideline Section(s):   </w:t>
      </w:r>
      <w:r>
        <w:rPr>
          <w:b w:val="0"/>
          <w:bCs/>
        </w:rPr>
        <w:t>n/a</w:t>
      </w:r>
    </w:p>
    <w:p w14:paraId="3339EA62" w14:textId="77777777" w:rsidR="0091032D" w:rsidRDefault="006B2FA4" w:rsidP="006B2FA4">
      <w:pPr>
        <w:pStyle w:val="Agendabullet1"/>
        <w:jc w:val="both"/>
      </w:pPr>
      <w:r w:rsidRPr="00E9449F">
        <w:t>Project Summary:</w:t>
      </w:r>
    </w:p>
    <w:p w14:paraId="1A3E5730" w14:textId="17BA4FE6" w:rsidR="0091032D" w:rsidRPr="00BB1500" w:rsidRDefault="0091032D" w:rsidP="0091032D">
      <w:pPr>
        <w:pStyle w:val="Agendabullet1"/>
        <w:numPr>
          <w:ilvl w:val="1"/>
          <w:numId w:val="1"/>
        </w:numPr>
      </w:pPr>
      <w:r w:rsidRPr="0091032D">
        <w:rPr>
          <w:b w:val="0"/>
          <w:bCs/>
        </w:rPr>
        <w:t>Amendment to add</w:t>
      </w:r>
      <w:r w:rsidR="006B2FA4" w:rsidRPr="0091032D">
        <w:rPr>
          <w:b w:val="0"/>
          <w:bCs/>
        </w:rPr>
        <w:t xml:space="preserve"> </w:t>
      </w:r>
      <w:r w:rsidRPr="00213847">
        <w:rPr>
          <w:b w:val="0"/>
          <w:bCs/>
          <w:i/>
          <w:iCs/>
        </w:rPr>
        <w:t>Listeria monocytogenes</w:t>
      </w:r>
      <w:r>
        <w:rPr>
          <w:b w:val="0"/>
          <w:bCs/>
        </w:rPr>
        <w:t xml:space="preserve"> </w:t>
      </w:r>
      <w:r w:rsidR="008B42D8">
        <w:rPr>
          <w:b w:val="0"/>
          <w:bCs/>
        </w:rPr>
        <w:t xml:space="preserve">to evaluate effects of co-infection on immune response and disease outcomes. </w:t>
      </w:r>
    </w:p>
    <w:p w14:paraId="6C1744A5" w14:textId="13542FD4" w:rsidR="00BB1500" w:rsidRPr="00166C26" w:rsidRDefault="00BB1500" w:rsidP="0091032D">
      <w:pPr>
        <w:pStyle w:val="Agendabullet1"/>
        <w:numPr>
          <w:ilvl w:val="1"/>
          <w:numId w:val="1"/>
        </w:numPr>
      </w:pPr>
      <w:r>
        <w:rPr>
          <w:b w:val="0"/>
          <w:bCs/>
        </w:rPr>
        <w:t xml:space="preserve">Study analysis focuses on innate and adaptive immune responses, </w:t>
      </w:r>
      <w:r w:rsidR="009273CE">
        <w:rPr>
          <w:b w:val="0"/>
          <w:bCs/>
        </w:rPr>
        <w:t xml:space="preserve">pathogen replication, and </w:t>
      </w:r>
      <w:r w:rsidR="00220F1D">
        <w:rPr>
          <w:b w:val="0"/>
          <w:bCs/>
        </w:rPr>
        <w:t>mortality</w:t>
      </w:r>
      <w:r w:rsidR="009273CE">
        <w:rPr>
          <w:b w:val="0"/>
          <w:bCs/>
        </w:rPr>
        <w:t xml:space="preserve"> to assess how prior or concurrent infections alter host immunity.</w:t>
      </w:r>
    </w:p>
    <w:p w14:paraId="35151207" w14:textId="77777777" w:rsidR="006B2FA4" w:rsidRPr="00166C26" w:rsidRDefault="006B2FA4" w:rsidP="006B2FA4">
      <w:pPr>
        <w:pStyle w:val="Agendabullet1"/>
        <w:jc w:val="both"/>
      </w:pPr>
      <w:r w:rsidRPr="00166C26">
        <w:t>Pathogen not genetically modified: Risk Group</w:t>
      </w:r>
    </w:p>
    <w:p w14:paraId="04615650" w14:textId="50272E76" w:rsidR="006B2FA4" w:rsidRPr="00166C26" w:rsidRDefault="006B2FA4" w:rsidP="006B2FA4">
      <w:pPr>
        <w:pStyle w:val="Agendabullet1"/>
        <w:numPr>
          <w:ilvl w:val="1"/>
          <w:numId w:val="1"/>
        </w:numPr>
      </w:pPr>
      <w:r w:rsidRPr="00213847">
        <w:rPr>
          <w:b w:val="0"/>
          <w:bCs/>
          <w:i/>
          <w:iCs/>
        </w:rPr>
        <w:t>Listeria monocytogenes</w:t>
      </w:r>
      <w:r w:rsidR="00971B4B">
        <w:rPr>
          <w:b w:val="0"/>
          <w:bCs/>
        </w:rPr>
        <w:t xml:space="preserve"> </w:t>
      </w:r>
    </w:p>
    <w:p w14:paraId="2538DE48" w14:textId="77777777" w:rsidR="006B2FA4" w:rsidRPr="00166C26" w:rsidRDefault="006B2FA4" w:rsidP="006B2FA4">
      <w:pPr>
        <w:pStyle w:val="Agendabullet1"/>
        <w:jc w:val="both"/>
      </w:pPr>
      <w:r w:rsidRPr="00166C26">
        <w:t xml:space="preserve">Oncogenes/Tumor suppressor: </w:t>
      </w:r>
      <w:r w:rsidRPr="00166C26">
        <w:rPr>
          <w:b w:val="0"/>
        </w:rPr>
        <w:t xml:space="preserve">None. </w:t>
      </w:r>
    </w:p>
    <w:p w14:paraId="11B431DF" w14:textId="77777777" w:rsidR="006B2FA4" w:rsidRPr="002E61A3" w:rsidRDefault="006B2FA4" w:rsidP="006B2FA4">
      <w:pPr>
        <w:pStyle w:val="Agendabullet1"/>
        <w:jc w:val="both"/>
      </w:pPr>
      <w:r w:rsidRPr="002E61A3">
        <w:t xml:space="preserve">Toxic Genes: </w:t>
      </w:r>
      <w:r w:rsidRPr="002E61A3">
        <w:rPr>
          <w:b w:val="0"/>
        </w:rPr>
        <w:t>None</w:t>
      </w:r>
    </w:p>
    <w:p w14:paraId="48E9F6F4" w14:textId="77777777" w:rsidR="006B2FA4" w:rsidRPr="00867301" w:rsidRDefault="006B2FA4" w:rsidP="006B2FA4">
      <w:pPr>
        <w:pStyle w:val="Agendabullet1"/>
        <w:jc w:val="both"/>
      </w:pPr>
      <w:r w:rsidRPr="00867301">
        <w:t xml:space="preserve">Host: </w:t>
      </w:r>
      <w:r w:rsidRPr="00867301">
        <w:rPr>
          <w:b w:val="0"/>
        </w:rPr>
        <w:t>Mouse</w:t>
      </w:r>
    </w:p>
    <w:p w14:paraId="5D586F15" w14:textId="77777777" w:rsidR="006B2FA4" w:rsidRPr="00111502" w:rsidRDefault="006B2FA4" w:rsidP="006B2FA4">
      <w:pPr>
        <w:pStyle w:val="Agendabullet1"/>
        <w:jc w:val="both"/>
        <w:rPr>
          <w:b w:val="0"/>
        </w:rPr>
      </w:pPr>
      <w:r w:rsidRPr="00111502">
        <w:t xml:space="preserve">Animal Model: </w:t>
      </w:r>
      <w:r w:rsidRPr="00111502">
        <w:rPr>
          <w:b w:val="0"/>
        </w:rPr>
        <w:t>Mouse</w:t>
      </w:r>
    </w:p>
    <w:p w14:paraId="24AA6AE6" w14:textId="77777777" w:rsidR="006B2FA4" w:rsidRPr="00276B67" w:rsidRDefault="006B2FA4" w:rsidP="006B2FA4">
      <w:pPr>
        <w:pStyle w:val="Agendabullet1"/>
        <w:rPr>
          <w:rFonts w:ascii="Calibri" w:eastAsia="Calibri" w:hAnsi="Calibri"/>
          <w:bCs/>
        </w:rPr>
      </w:pPr>
      <w:r w:rsidRPr="00276B67">
        <w:t xml:space="preserve">Transgenic animals: </w:t>
      </w:r>
      <w:r w:rsidRPr="00835056">
        <w:rPr>
          <w:b w:val="0"/>
          <w:bCs/>
        </w:rPr>
        <w:t>Yes</w:t>
      </w:r>
      <w:r w:rsidRPr="00276B67">
        <w:t xml:space="preserve">         Generated at UTSW: </w:t>
      </w:r>
      <w:r w:rsidRPr="00835056">
        <w:rPr>
          <w:b w:val="0"/>
          <w:bCs/>
        </w:rPr>
        <w:t>No</w:t>
      </w:r>
      <w:r w:rsidRPr="00276B67">
        <w:tab/>
        <w:t xml:space="preserve">GDMO: </w:t>
      </w:r>
      <w:r w:rsidRPr="00835056">
        <w:rPr>
          <w:b w:val="0"/>
          <w:bCs/>
        </w:rPr>
        <w:t>No</w:t>
      </w:r>
    </w:p>
    <w:p w14:paraId="38D3AD1B" w14:textId="77777777" w:rsidR="006B2FA4" w:rsidRPr="00BC4EC2" w:rsidRDefault="006B2FA4" w:rsidP="006B2FA4">
      <w:pPr>
        <w:pStyle w:val="Agendabullet1"/>
        <w:jc w:val="both"/>
      </w:pPr>
      <w:r w:rsidRPr="00BC4EC2">
        <w:t xml:space="preserve">Route(s) of Administration: </w:t>
      </w:r>
      <w:r w:rsidRPr="00BC4EC2">
        <w:rPr>
          <w:b w:val="0"/>
        </w:rPr>
        <w:t xml:space="preserve">IV – </w:t>
      </w:r>
      <w:r w:rsidRPr="00E973C6">
        <w:rPr>
          <w:b w:val="0"/>
          <w:bCs/>
          <w:i/>
          <w:iCs/>
        </w:rPr>
        <w:t>Listeria monocytogenes</w:t>
      </w:r>
    </w:p>
    <w:p w14:paraId="6CC283FC" w14:textId="77777777" w:rsidR="006B2FA4" w:rsidRPr="00E9449F" w:rsidRDefault="006B2FA4" w:rsidP="006B2FA4">
      <w:pPr>
        <w:pStyle w:val="Agendabullet1"/>
        <w:jc w:val="both"/>
      </w:pPr>
      <w:r w:rsidRPr="00E46FFE">
        <w:t>Required Training, Procedures, and Containment</w:t>
      </w:r>
      <w:r w:rsidRPr="00E9449F">
        <w:t xml:space="preserve">:  </w:t>
      </w:r>
    </w:p>
    <w:p w14:paraId="7D4E3C53" w14:textId="77777777" w:rsidR="006B2FA4" w:rsidRPr="00E9449F" w:rsidRDefault="006B2FA4" w:rsidP="006B2FA4">
      <w:pPr>
        <w:pStyle w:val="AgendaBullet2"/>
      </w:pPr>
      <w:r w:rsidRPr="00E9449F">
        <w:t xml:space="preserve">In-Vitro Procedures: </w:t>
      </w:r>
    </w:p>
    <w:p w14:paraId="3D6D3E01" w14:textId="77777777" w:rsidR="006B2FA4" w:rsidRPr="00246B00" w:rsidRDefault="006B2FA4" w:rsidP="006B2FA4">
      <w:pPr>
        <w:pStyle w:val="Agendabullet30"/>
      </w:pPr>
      <w:r w:rsidRPr="00246B00">
        <w:t>BSL1 – Standard molecular biology procedures</w:t>
      </w:r>
    </w:p>
    <w:p w14:paraId="22F07DF6" w14:textId="77777777" w:rsidR="006B2FA4" w:rsidRPr="00166C26" w:rsidRDefault="006B2FA4" w:rsidP="006B2FA4">
      <w:pPr>
        <w:pStyle w:val="Agendabullet30"/>
      </w:pPr>
      <w:r w:rsidRPr="00166C26">
        <w:t xml:space="preserve">BSL2 – Biosafety cabinet use during manipulation of risk group 2 agents and human cell lines when procedures involve the generation of aerosols and splashes </w:t>
      </w:r>
    </w:p>
    <w:p w14:paraId="7F1D18C9" w14:textId="77777777" w:rsidR="006B2FA4" w:rsidRPr="00D6754D" w:rsidRDefault="006B2FA4" w:rsidP="006B2FA4">
      <w:pPr>
        <w:pStyle w:val="Agendabullet30"/>
      </w:pPr>
      <w:r w:rsidRPr="00D6754D">
        <w:t>PPE – Laboratory coat, gloves, and eye protection are required</w:t>
      </w:r>
    </w:p>
    <w:p w14:paraId="1A4CCFBB" w14:textId="77777777" w:rsidR="006B2FA4" w:rsidRPr="00D6754D" w:rsidRDefault="006B2FA4" w:rsidP="006B2FA4">
      <w:pPr>
        <w:pStyle w:val="AgendaBullet2"/>
      </w:pPr>
      <w:r w:rsidRPr="00D6754D">
        <w:t xml:space="preserve">In-Vivo Procedures: </w:t>
      </w:r>
    </w:p>
    <w:p w14:paraId="0FCA0464" w14:textId="77777777" w:rsidR="006B2FA4" w:rsidRPr="00D6754D" w:rsidRDefault="006B2FA4" w:rsidP="006B2FA4">
      <w:pPr>
        <w:pStyle w:val="Agendabullet30"/>
      </w:pPr>
      <w:r w:rsidRPr="00D6754D">
        <w:t>IV – Inoculation of agent followed by ABSL2 housing</w:t>
      </w:r>
    </w:p>
    <w:p w14:paraId="5417206E" w14:textId="77777777" w:rsidR="006B2FA4" w:rsidRPr="00F53DA4" w:rsidRDefault="006B2FA4" w:rsidP="006B2FA4">
      <w:pPr>
        <w:pStyle w:val="Agendabullet30"/>
      </w:pPr>
      <w:r w:rsidRPr="00F53DA4">
        <w:t>PPE – hair bonnet, disposable jumpsuit, nitrile gloves, show covers, and face mask</w:t>
      </w:r>
    </w:p>
    <w:p w14:paraId="16440D55" w14:textId="77777777" w:rsidR="006B2FA4" w:rsidRPr="00D6754D" w:rsidRDefault="006B2FA4" w:rsidP="006B2FA4">
      <w:pPr>
        <w:pStyle w:val="AgendaBullet2"/>
      </w:pPr>
      <w:r w:rsidRPr="00D6754D">
        <w:t xml:space="preserve">Refer to supplemental document for more information </w:t>
      </w:r>
    </w:p>
    <w:p w14:paraId="4BC02289" w14:textId="77777777" w:rsidR="006B2FA4" w:rsidRPr="00015602" w:rsidRDefault="006B2FA4" w:rsidP="006B2FA4">
      <w:pPr>
        <w:pStyle w:val="Agendabullet1"/>
        <w:jc w:val="both"/>
      </w:pPr>
      <w:r w:rsidRPr="00E9449F">
        <w:t xml:space="preserve">Training: </w:t>
      </w:r>
      <w:r w:rsidRPr="00CA338A">
        <w:rPr>
          <w:b w:val="0"/>
        </w:rPr>
        <w:t>All individuals have required training</w:t>
      </w:r>
    </w:p>
    <w:p w14:paraId="24F9C580" w14:textId="77777777" w:rsidR="006B2FA4" w:rsidRPr="00015602" w:rsidRDefault="006B2FA4" w:rsidP="006B2FA4">
      <w:pPr>
        <w:pStyle w:val="Agendabullet1"/>
        <w:jc w:val="both"/>
        <w:rPr>
          <w:rFonts w:eastAsiaTheme="minorHAnsi"/>
        </w:rPr>
      </w:pPr>
      <w:r>
        <w:t>2023</w:t>
      </w:r>
      <w:r w:rsidRPr="00E9449F">
        <w:t>-</w:t>
      </w:r>
      <w:r>
        <w:t>24</w:t>
      </w:r>
      <w:r w:rsidRPr="00E9449F">
        <w:t xml:space="preserve"> Lab Survey Results:</w:t>
      </w:r>
      <w:r w:rsidRPr="00015602">
        <w:rPr>
          <w:rFonts w:eastAsiaTheme="minorHAnsi"/>
        </w:rPr>
        <w:t xml:space="preserve"> </w:t>
      </w:r>
      <w:r w:rsidRPr="00CA338A">
        <w:rPr>
          <w:rFonts w:eastAsiaTheme="minorHAnsi"/>
          <w:b w:val="0"/>
          <w:bCs/>
        </w:rPr>
        <w:t>13</w:t>
      </w:r>
      <w:r>
        <w:rPr>
          <w:rFonts w:eastAsiaTheme="minorHAnsi"/>
          <w:b w:val="0"/>
        </w:rPr>
        <w:t xml:space="preserve"> </w:t>
      </w:r>
      <w:r w:rsidRPr="00CA338A">
        <w:rPr>
          <w:rFonts w:eastAsiaTheme="minorHAnsi"/>
          <w:b w:val="0"/>
        </w:rPr>
        <w:t>deficiencies found, all corrected</w:t>
      </w:r>
    </w:p>
    <w:p w14:paraId="440EB4B0" w14:textId="77777777" w:rsidR="00AC239F" w:rsidRPr="00F662F4" w:rsidRDefault="00AC239F" w:rsidP="00AC239F">
      <w:pPr>
        <w:rPr>
          <w:rFonts w:ascii="Aptos" w:hAnsi="Aptos"/>
          <w:sz w:val="22"/>
        </w:rPr>
      </w:pPr>
    </w:p>
    <w:tbl>
      <w:tblPr>
        <w:tblStyle w:val="TableGrid"/>
        <w:tblW w:w="5000" w:type="pct"/>
        <w:tblLook w:val="04A0" w:firstRow="1" w:lastRow="0" w:firstColumn="1" w:lastColumn="0" w:noHBand="0" w:noVBand="1"/>
      </w:tblPr>
      <w:tblGrid>
        <w:gridCol w:w="10070"/>
      </w:tblGrid>
      <w:tr w:rsidR="00AC239F" w:rsidRPr="002D0088" w14:paraId="503AE215" w14:textId="77777777" w:rsidTr="00FD7562">
        <w:tc>
          <w:tcPr>
            <w:tcW w:w="5000" w:type="pct"/>
          </w:tcPr>
          <w:p w14:paraId="033695EA" w14:textId="77777777" w:rsidR="00AC239F" w:rsidRPr="00971B4B" w:rsidRDefault="00AC239F">
            <w:pPr>
              <w:tabs>
                <w:tab w:val="left" w:pos="4216"/>
              </w:tabs>
              <w:rPr>
                <w:rFonts w:ascii="Aptos" w:hAnsi="Aptos" w:cstheme="minorHAnsi"/>
                <w:b/>
                <w:sz w:val="22"/>
              </w:rPr>
            </w:pPr>
            <w:r w:rsidRPr="00971B4B">
              <w:rPr>
                <w:rFonts w:ascii="Aptos" w:hAnsi="Aptos" w:cstheme="minorHAnsi"/>
                <w:b/>
                <w:sz w:val="22"/>
              </w:rPr>
              <w:t>Summary:</w:t>
            </w:r>
          </w:p>
          <w:p w14:paraId="1639FA34" w14:textId="37425870" w:rsidR="00AC239F" w:rsidRPr="00971B4B" w:rsidRDefault="00AC239F" w:rsidP="00AB73AD">
            <w:pPr>
              <w:pStyle w:val="ListParagraph"/>
              <w:numPr>
                <w:ilvl w:val="0"/>
                <w:numId w:val="12"/>
              </w:numPr>
              <w:tabs>
                <w:tab w:val="left" w:pos="4216"/>
              </w:tabs>
              <w:rPr>
                <w:rFonts w:ascii="Aptos" w:hAnsi="Aptos" w:cstheme="minorHAnsi"/>
                <w:bCs/>
                <w:sz w:val="22"/>
              </w:rPr>
            </w:pPr>
            <w:r w:rsidRPr="00971B4B">
              <w:rPr>
                <w:rFonts w:ascii="Aptos" w:hAnsi="Aptos" w:cstheme="minorHAnsi"/>
                <w:bCs/>
                <w:sz w:val="22"/>
              </w:rPr>
              <w:t>No safety concerns</w:t>
            </w:r>
          </w:p>
          <w:p w14:paraId="494051B7" w14:textId="77777777" w:rsidR="00AC239F" w:rsidRPr="00971B4B" w:rsidRDefault="00AC239F">
            <w:pPr>
              <w:tabs>
                <w:tab w:val="left" w:pos="4216"/>
              </w:tabs>
              <w:rPr>
                <w:rFonts w:ascii="Aptos" w:hAnsi="Aptos" w:cstheme="minorHAnsi"/>
                <w:b/>
                <w:sz w:val="22"/>
              </w:rPr>
            </w:pPr>
            <w:r w:rsidRPr="00971B4B">
              <w:rPr>
                <w:rFonts w:ascii="Aptos" w:hAnsi="Aptos" w:cstheme="minorHAnsi"/>
                <w:b/>
                <w:sz w:val="22"/>
              </w:rPr>
              <w:t xml:space="preserve">In favor: </w:t>
            </w:r>
            <w:r w:rsidRPr="00971B4B">
              <w:rPr>
                <w:rFonts w:ascii="Aptos" w:hAnsi="Aptos" w:cstheme="minorHAnsi"/>
                <w:bCs/>
                <w:sz w:val="22"/>
              </w:rPr>
              <w:t>All</w:t>
            </w:r>
          </w:p>
          <w:p w14:paraId="438BB57E" w14:textId="77777777" w:rsidR="00AC239F" w:rsidRPr="00971B4B" w:rsidRDefault="00AC239F">
            <w:pPr>
              <w:tabs>
                <w:tab w:val="left" w:pos="4216"/>
              </w:tabs>
              <w:rPr>
                <w:rFonts w:ascii="Aptos" w:hAnsi="Aptos" w:cstheme="minorHAnsi"/>
                <w:b/>
                <w:sz w:val="22"/>
              </w:rPr>
            </w:pPr>
            <w:r w:rsidRPr="00971B4B">
              <w:rPr>
                <w:rFonts w:ascii="Aptos" w:hAnsi="Aptos" w:cstheme="minorHAnsi"/>
                <w:b/>
                <w:sz w:val="22"/>
              </w:rPr>
              <w:t xml:space="preserve">Opposed: </w:t>
            </w:r>
            <w:r w:rsidRPr="00971B4B">
              <w:rPr>
                <w:rFonts w:ascii="Aptos" w:hAnsi="Aptos" w:cstheme="minorHAnsi"/>
                <w:bCs/>
                <w:sz w:val="22"/>
              </w:rPr>
              <w:t>None</w:t>
            </w:r>
          </w:p>
          <w:p w14:paraId="61BE7EB5" w14:textId="77777777" w:rsidR="00AC239F" w:rsidRPr="00971B4B" w:rsidRDefault="00AC239F">
            <w:pPr>
              <w:tabs>
                <w:tab w:val="left" w:pos="4216"/>
              </w:tabs>
              <w:rPr>
                <w:rFonts w:ascii="Aptos" w:hAnsi="Aptos" w:cstheme="minorHAnsi"/>
                <w:b/>
                <w:sz w:val="22"/>
              </w:rPr>
            </w:pPr>
            <w:r w:rsidRPr="00971B4B">
              <w:rPr>
                <w:rFonts w:ascii="Aptos" w:hAnsi="Aptos" w:cstheme="minorHAnsi"/>
                <w:b/>
                <w:sz w:val="22"/>
              </w:rPr>
              <w:t xml:space="preserve">Abstained: </w:t>
            </w:r>
            <w:r w:rsidRPr="00971B4B">
              <w:rPr>
                <w:rFonts w:ascii="Aptos" w:hAnsi="Aptos" w:cstheme="minorHAnsi"/>
                <w:bCs/>
                <w:sz w:val="22"/>
              </w:rPr>
              <w:t>None</w:t>
            </w:r>
          </w:p>
          <w:p w14:paraId="640FE116" w14:textId="2172E088" w:rsidR="00AC239F" w:rsidRPr="00F662F4" w:rsidRDefault="00AC239F">
            <w:pPr>
              <w:overflowPunct w:val="0"/>
              <w:autoSpaceDE w:val="0"/>
              <w:autoSpaceDN w:val="0"/>
              <w:adjustRightInd w:val="0"/>
              <w:contextualSpacing/>
              <w:rPr>
                <w:rFonts w:ascii="Aptos" w:hAnsi="Aptos" w:cstheme="minorHAnsi"/>
                <w:b/>
                <w:bCs/>
                <w:sz w:val="22"/>
              </w:rPr>
            </w:pPr>
            <w:r w:rsidRPr="00971B4B">
              <w:rPr>
                <w:rFonts w:ascii="Aptos" w:hAnsi="Aptos" w:cstheme="minorHAnsi"/>
                <w:b/>
                <w:sz w:val="22"/>
              </w:rPr>
              <w:t xml:space="preserve">Status: </w:t>
            </w:r>
            <w:r w:rsidRPr="00971B4B">
              <w:rPr>
                <w:rFonts w:ascii="Aptos" w:hAnsi="Aptos" w:cstheme="minorHAnsi"/>
                <w:bCs/>
                <w:sz w:val="22"/>
              </w:rPr>
              <w:t>Approved</w:t>
            </w:r>
            <w:r w:rsidRPr="00971B4B">
              <w:rPr>
                <w:rFonts w:ascii="Aptos" w:hAnsi="Aptos" w:cstheme="minorHAnsi"/>
                <w:b/>
                <w:sz w:val="22"/>
              </w:rPr>
              <w:t>.</w:t>
            </w:r>
            <w:r w:rsidRPr="00F662F4">
              <w:rPr>
                <w:rFonts w:ascii="Aptos" w:hAnsi="Aptos" w:cstheme="minorHAnsi"/>
                <w:b/>
                <w:sz w:val="22"/>
              </w:rPr>
              <w:t xml:space="preserve"> </w:t>
            </w:r>
            <w:r w:rsidRPr="00F662F4">
              <w:rPr>
                <w:rFonts w:ascii="Aptos" w:hAnsi="Aptos" w:cstheme="minorHAnsi"/>
                <w:sz w:val="22"/>
              </w:rPr>
              <w:t xml:space="preserve"> </w:t>
            </w:r>
          </w:p>
        </w:tc>
      </w:tr>
    </w:tbl>
    <w:p w14:paraId="1D1A9046" w14:textId="77777777" w:rsidR="006B2FA4" w:rsidRDefault="006B2FA4" w:rsidP="006B2FA4"/>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2FA4" w:rsidRPr="00E9449F" w14:paraId="4E8D2069" w14:textId="77777777">
        <w:trPr>
          <w:trHeight w:val="251"/>
        </w:trPr>
        <w:tc>
          <w:tcPr>
            <w:tcW w:w="10070" w:type="dxa"/>
            <w:tcBorders>
              <w:top w:val="single" w:sz="4" w:space="0" w:color="auto"/>
              <w:bottom w:val="single" w:sz="4" w:space="0" w:color="auto"/>
            </w:tcBorders>
          </w:tcPr>
          <w:p w14:paraId="1F1D9FEE" w14:textId="77777777" w:rsidR="006B2FA4" w:rsidRPr="00334AEE" w:rsidRDefault="006B2FA4">
            <w:pPr>
              <w:pStyle w:val="SectionTitle"/>
              <w:contextualSpacing w:val="0"/>
            </w:pPr>
            <w:r w:rsidRPr="00334AEE">
              <w:t xml:space="preserve">Recombinant DNA Registration for IBC review and authorization. </w:t>
            </w:r>
          </w:p>
        </w:tc>
      </w:tr>
    </w:tbl>
    <w:p w14:paraId="172149C4" w14:textId="77777777" w:rsidR="006B2FA4" w:rsidRDefault="006B2FA4" w:rsidP="006B2FA4">
      <w:pPr>
        <w:pStyle w:val="Heading1"/>
      </w:pPr>
      <w:r w:rsidRPr="009C527B">
        <w:t xml:space="preserve">PI: </w:t>
      </w:r>
      <w:r w:rsidRPr="00146DB0">
        <w:t>Bhavya Shah</w:t>
      </w:r>
    </w:p>
    <w:p w14:paraId="6F642EDE" w14:textId="77777777" w:rsidR="006B2FA4" w:rsidRPr="00656AB5" w:rsidRDefault="006B2FA4" w:rsidP="006B2FA4">
      <w:pPr>
        <w:pStyle w:val="Agendabullet1"/>
        <w:rPr>
          <w:b w:val="0"/>
          <w:bCs/>
        </w:rPr>
      </w:pPr>
      <w:r w:rsidRPr="000E5B35">
        <w:t xml:space="preserve">Title: </w:t>
      </w:r>
      <w:r w:rsidRPr="00334AEE">
        <w:rPr>
          <w:b w:val="0"/>
          <w:bCs/>
        </w:rPr>
        <w:t>Ultrasound-mediated opening of the blood-brain barrier for enhanced delivery of therapeutic agents to brain tumors-Mice</w:t>
      </w:r>
    </w:p>
    <w:p w14:paraId="7166DF20" w14:textId="77777777" w:rsidR="006B2FA4" w:rsidRPr="00F67136" w:rsidRDefault="006B2FA4" w:rsidP="006B2FA4">
      <w:pPr>
        <w:pStyle w:val="Agendabullet1"/>
        <w:jc w:val="both"/>
      </w:pPr>
      <w:r w:rsidRPr="00CD599C">
        <w:t>Note:</w:t>
      </w:r>
      <w:r w:rsidRPr="00D6730D">
        <w:rPr>
          <w:b w:val="0"/>
        </w:rPr>
        <w:t xml:space="preserve"> </w:t>
      </w:r>
      <w:r>
        <w:rPr>
          <w:b w:val="0"/>
        </w:rPr>
        <w:t>Renewal</w:t>
      </w:r>
    </w:p>
    <w:p w14:paraId="128ABECC" w14:textId="77777777" w:rsidR="006B2FA4" w:rsidRPr="00CD599C" w:rsidRDefault="006B2FA4" w:rsidP="006B2FA4">
      <w:pPr>
        <w:pStyle w:val="Agendabullet1"/>
        <w:jc w:val="both"/>
      </w:pPr>
      <w:r w:rsidRPr="00E9449F">
        <w:t xml:space="preserve">NIH Guideline Section(s): </w:t>
      </w:r>
      <w:r w:rsidRPr="00C65D42">
        <w:rPr>
          <w:b w:val="0"/>
          <w:bCs/>
        </w:rPr>
        <w:t>III-D-4</w:t>
      </w:r>
    </w:p>
    <w:p w14:paraId="65D8B0A8" w14:textId="77777777" w:rsidR="00A33CAA" w:rsidRDefault="006B2FA4" w:rsidP="006B2FA4">
      <w:pPr>
        <w:pStyle w:val="Agendabullet1"/>
        <w:jc w:val="both"/>
      </w:pPr>
      <w:r w:rsidRPr="00E9449F">
        <w:t xml:space="preserve">Project Summary: </w:t>
      </w:r>
    </w:p>
    <w:p w14:paraId="3969C758" w14:textId="77777777" w:rsidR="00784C76" w:rsidRDefault="00A33CAA" w:rsidP="00A33CAA">
      <w:pPr>
        <w:pStyle w:val="AgendaBullet2"/>
      </w:pPr>
      <w:r>
        <w:t>The</w:t>
      </w:r>
      <w:r w:rsidR="006B2FA4" w:rsidRPr="00547A02">
        <w:t xml:space="preserve"> lab specializes in focused ultrasound</w:t>
      </w:r>
      <w:r w:rsidR="00784C76">
        <w:t xml:space="preserve"> (FUS)</w:t>
      </w:r>
      <w:r w:rsidR="006B2FA4" w:rsidRPr="00547A02">
        <w:t xml:space="preserve"> opening of blood brain barrier</w:t>
      </w:r>
      <w:r w:rsidR="00784C76">
        <w:t xml:space="preserve">. </w:t>
      </w:r>
    </w:p>
    <w:p w14:paraId="24D5D099" w14:textId="0B6060BD" w:rsidR="006B2FA4" w:rsidRPr="00015602" w:rsidRDefault="00784C76" w:rsidP="00A33CAA">
      <w:pPr>
        <w:pStyle w:val="AgendaBullet2"/>
      </w:pPr>
      <w:r>
        <w:t>The lab</w:t>
      </w:r>
      <w:r w:rsidR="00A33CAA">
        <w:t xml:space="preserve"> will</w:t>
      </w:r>
      <w:r w:rsidR="006B2FA4" w:rsidRPr="00547A02">
        <w:t xml:space="preserve"> administer </w:t>
      </w:r>
      <w:r>
        <w:t xml:space="preserve">ready-to-use </w:t>
      </w:r>
      <w:r w:rsidR="00A33CAA">
        <w:t>AAV vector in vivo</w:t>
      </w:r>
      <w:r w:rsidR="006B2FA4" w:rsidRPr="00547A02">
        <w:t xml:space="preserve"> to deliver genes to specific areas of brain to study the transfection of various neural cell</w:t>
      </w:r>
      <w:r w:rsidR="009C35C2">
        <w:t>s</w:t>
      </w:r>
      <w:r w:rsidR="00720639">
        <w:t xml:space="preserve">, the </w:t>
      </w:r>
      <w:r w:rsidR="00D92F66">
        <w:t xml:space="preserve">tracts </w:t>
      </w:r>
      <w:r w:rsidR="00D92F66" w:rsidRPr="00547A02">
        <w:t>connecting the functional areas in brain</w:t>
      </w:r>
      <w:r w:rsidR="00720639">
        <w:t xml:space="preserve">, </w:t>
      </w:r>
      <w:r w:rsidR="00720639" w:rsidRPr="009B1925">
        <w:t>the extent of distribution of viral vectors in the neural cells</w:t>
      </w:r>
      <w:r w:rsidR="00720639">
        <w:t xml:space="preserve">, and </w:t>
      </w:r>
      <w:r w:rsidR="00720639" w:rsidRPr="00720639">
        <w:t xml:space="preserve">the efficacy of FUS </w:t>
      </w:r>
      <w:r w:rsidR="00C612A9">
        <w:t>opening of</w:t>
      </w:r>
      <w:r w:rsidR="00720639" w:rsidRPr="00720639">
        <w:t xml:space="preserve"> the blood-brain barrier</w:t>
      </w:r>
      <w:r w:rsidR="006B2FA4" w:rsidRPr="00547A02">
        <w:t>.</w:t>
      </w:r>
      <w:r w:rsidR="006B2FA4">
        <w:t xml:space="preserve"> </w:t>
      </w:r>
    </w:p>
    <w:p w14:paraId="39B0443D" w14:textId="77777777" w:rsidR="006B2FA4" w:rsidRPr="0006732A" w:rsidRDefault="006B2FA4" w:rsidP="006B2FA4">
      <w:pPr>
        <w:pStyle w:val="Agendabullet1"/>
        <w:jc w:val="both"/>
      </w:pPr>
      <w:r w:rsidRPr="0006732A">
        <w:t xml:space="preserve">Vectors: </w:t>
      </w:r>
      <w:r w:rsidRPr="0006732A">
        <w:rPr>
          <w:b w:val="0"/>
        </w:rPr>
        <w:t>(source)</w:t>
      </w:r>
    </w:p>
    <w:p w14:paraId="3A36BD04" w14:textId="27FCE08C" w:rsidR="006B2FA4" w:rsidRPr="0006732A" w:rsidRDefault="006B2FA4" w:rsidP="006B2FA4">
      <w:pPr>
        <w:pStyle w:val="AgendaBullet2"/>
      </w:pPr>
      <w:r w:rsidRPr="0006732A">
        <w:t>Replication incompetent Adeno-associated virus</w:t>
      </w:r>
    </w:p>
    <w:p w14:paraId="60FE08A9" w14:textId="77777777" w:rsidR="006B2FA4" w:rsidRPr="0006732A" w:rsidRDefault="006B2FA4" w:rsidP="006B2FA4">
      <w:pPr>
        <w:pStyle w:val="Agendabullet1"/>
        <w:jc w:val="both"/>
      </w:pPr>
      <w:r w:rsidRPr="0006732A">
        <w:t xml:space="preserve">Transgenes: </w:t>
      </w:r>
      <w:r w:rsidRPr="0006732A">
        <w:rPr>
          <w:b w:val="0"/>
        </w:rPr>
        <w:t>function (source)</w:t>
      </w:r>
    </w:p>
    <w:p w14:paraId="0C9F1CCE" w14:textId="436AECCC" w:rsidR="006B2FA4" w:rsidRPr="0006732A" w:rsidRDefault="00784C76" w:rsidP="006B2FA4">
      <w:pPr>
        <w:pStyle w:val="AgendaBullet2"/>
        <w:rPr>
          <w:b/>
        </w:rPr>
      </w:pPr>
      <w:r>
        <w:t>F</w:t>
      </w:r>
      <w:r w:rsidR="006B2FA4" w:rsidRPr="0006732A">
        <w:t>luorescent marker (</w:t>
      </w:r>
      <w:r w:rsidR="006B2FA4" w:rsidRPr="0006732A">
        <w:rPr>
          <w:i/>
        </w:rPr>
        <w:t>Discosoma sp.</w:t>
      </w:r>
      <w:r w:rsidR="006B2FA4" w:rsidRPr="0006732A">
        <w:t xml:space="preserve">) </w:t>
      </w:r>
    </w:p>
    <w:p w14:paraId="4F20C368" w14:textId="616D37E2" w:rsidR="006B2FA4" w:rsidRPr="0006732A" w:rsidRDefault="00784C76" w:rsidP="006B2FA4">
      <w:pPr>
        <w:pStyle w:val="AgendaBullet2"/>
        <w:rPr>
          <w:b/>
        </w:rPr>
      </w:pPr>
      <w:r>
        <w:t>F</w:t>
      </w:r>
      <w:r w:rsidR="006B2FA4" w:rsidRPr="0006732A">
        <w:t>luorescent marker (</w:t>
      </w:r>
      <w:r w:rsidR="006B2FA4" w:rsidRPr="0006732A">
        <w:rPr>
          <w:i/>
        </w:rPr>
        <w:t>A. victoria</w:t>
      </w:r>
      <w:r w:rsidR="006B2FA4" w:rsidRPr="0006732A">
        <w:t>)</w:t>
      </w:r>
    </w:p>
    <w:p w14:paraId="36F54BF1" w14:textId="77777777" w:rsidR="006B2FA4" w:rsidRPr="0006732A" w:rsidRDefault="006B2FA4" w:rsidP="006B2FA4">
      <w:pPr>
        <w:pStyle w:val="Agendabullet1"/>
        <w:jc w:val="both"/>
      </w:pPr>
      <w:r w:rsidRPr="0006732A">
        <w:t xml:space="preserve">Oncogenes/Tumor suppressor: </w:t>
      </w:r>
      <w:r w:rsidRPr="0006732A">
        <w:rPr>
          <w:b w:val="0"/>
        </w:rPr>
        <w:t xml:space="preserve">None </w:t>
      </w:r>
    </w:p>
    <w:p w14:paraId="7B6F2A40" w14:textId="77777777" w:rsidR="006B2FA4" w:rsidRPr="0006732A" w:rsidRDefault="006B2FA4" w:rsidP="006B2FA4">
      <w:pPr>
        <w:pStyle w:val="Agendabullet1"/>
        <w:jc w:val="both"/>
      </w:pPr>
      <w:r w:rsidRPr="0006732A">
        <w:t xml:space="preserve">Toxic Genes: </w:t>
      </w:r>
      <w:r w:rsidRPr="0006732A">
        <w:rPr>
          <w:b w:val="0"/>
        </w:rPr>
        <w:t>None</w:t>
      </w:r>
    </w:p>
    <w:p w14:paraId="72B4C0F3" w14:textId="77777777" w:rsidR="006B2FA4" w:rsidRPr="0006732A" w:rsidRDefault="006B2FA4" w:rsidP="006B2FA4">
      <w:pPr>
        <w:pStyle w:val="Agendabullet1"/>
        <w:jc w:val="both"/>
      </w:pPr>
      <w:r w:rsidRPr="0006732A">
        <w:t xml:space="preserve">Host:  </w:t>
      </w:r>
      <w:r w:rsidRPr="0006732A">
        <w:rPr>
          <w:b w:val="0"/>
        </w:rPr>
        <w:t xml:space="preserve">Mammalian (mouse) </w:t>
      </w:r>
    </w:p>
    <w:p w14:paraId="1B5B131B" w14:textId="77777777" w:rsidR="006B2FA4" w:rsidRPr="0006732A" w:rsidRDefault="006B2FA4" w:rsidP="006B2FA4">
      <w:pPr>
        <w:pStyle w:val="Agendabullet1"/>
        <w:jc w:val="both"/>
      </w:pPr>
      <w:r w:rsidRPr="0006732A">
        <w:t xml:space="preserve">Notes: </w:t>
      </w:r>
      <w:r w:rsidRPr="0006732A">
        <w:rPr>
          <w:b w:val="0"/>
        </w:rPr>
        <w:t>Use of ready-to-use AAV stocks.</w:t>
      </w:r>
    </w:p>
    <w:p w14:paraId="0FF8AAC9" w14:textId="77777777" w:rsidR="006B2FA4" w:rsidRPr="006B50F0" w:rsidRDefault="006B2FA4" w:rsidP="006B2FA4">
      <w:pPr>
        <w:pStyle w:val="Agendabullet1"/>
        <w:jc w:val="both"/>
        <w:rPr>
          <w:b w:val="0"/>
        </w:rPr>
      </w:pPr>
      <w:r w:rsidRPr="006B50F0">
        <w:t xml:space="preserve">Animal Model: </w:t>
      </w:r>
      <w:r w:rsidRPr="006B50F0">
        <w:rPr>
          <w:b w:val="0"/>
        </w:rPr>
        <w:t>Mouse</w:t>
      </w:r>
    </w:p>
    <w:p w14:paraId="51BC886E" w14:textId="77777777" w:rsidR="006B2FA4" w:rsidRPr="00015602" w:rsidRDefault="006B2FA4" w:rsidP="006B2FA4">
      <w:pPr>
        <w:pStyle w:val="Agendabullet1"/>
        <w:jc w:val="both"/>
      </w:pPr>
      <w:r w:rsidRPr="00E9449F">
        <w:t xml:space="preserve">Route(s) of Administration: </w:t>
      </w:r>
      <w:r>
        <w:rPr>
          <w:b w:val="0"/>
          <w:bCs/>
        </w:rPr>
        <w:t>Intravenous (</w:t>
      </w:r>
      <w:r w:rsidRPr="00AB5E99">
        <w:rPr>
          <w:b w:val="0"/>
        </w:rPr>
        <w:t>IV</w:t>
      </w:r>
      <w:r>
        <w:rPr>
          <w:b w:val="0"/>
        </w:rPr>
        <w:t>)</w:t>
      </w:r>
      <w:r w:rsidRPr="00AB5E99">
        <w:rPr>
          <w:b w:val="0"/>
        </w:rPr>
        <w:t>, intrathecal – AAV</w:t>
      </w:r>
    </w:p>
    <w:p w14:paraId="786F629F" w14:textId="77777777" w:rsidR="006B2FA4" w:rsidRPr="00E9449F" w:rsidRDefault="006B2FA4" w:rsidP="006B2FA4">
      <w:pPr>
        <w:pStyle w:val="Agendabullet1"/>
        <w:jc w:val="both"/>
      </w:pPr>
      <w:r w:rsidRPr="00E9449F">
        <w:t xml:space="preserve">Required Training, Procedures, and Containment:  </w:t>
      </w:r>
    </w:p>
    <w:p w14:paraId="6427772E" w14:textId="77777777" w:rsidR="006B2FA4" w:rsidRPr="00E9449F" w:rsidRDefault="006B2FA4" w:rsidP="006B2FA4">
      <w:pPr>
        <w:pStyle w:val="AgendaBullet2"/>
      </w:pPr>
      <w:r w:rsidRPr="00E9449F">
        <w:t xml:space="preserve">In-Vitro Procedures: </w:t>
      </w:r>
    </w:p>
    <w:p w14:paraId="5913FEA5" w14:textId="77777777" w:rsidR="006B2FA4" w:rsidRPr="006B50F0" w:rsidRDefault="006B2FA4" w:rsidP="006B2FA4">
      <w:pPr>
        <w:pStyle w:val="Agendabullet30"/>
      </w:pPr>
      <w:r w:rsidRPr="006B50F0">
        <w:t>BSL1 – Standard molecular biology procedures</w:t>
      </w:r>
    </w:p>
    <w:p w14:paraId="6F1CDF19" w14:textId="77777777" w:rsidR="006B2FA4" w:rsidRPr="006B50F0" w:rsidRDefault="006B2FA4" w:rsidP="006B2FA4">
      <w:pPr>
        <w:pStyle w:val="Agendabullet30"/>
      </w:pPr>
      <w:r w:rsidRPr="006B50F0">
        <w:t>BSL2 – Biosafety cabinet use during manipulation of viral vectors</w:t>
      </w:r>
    </w:p>
    <w:p w14:paraId="41A7B625" w14:textId="77777777" w:rsidR="006B2FA4" w:rsidRPr="005C574D" w:rsidRDefault="006B2FA4" w:rsidP="006B2FA4">
      <w:pPr>
        <w:pStyle w:val="Agendabullet30"/>
      </w:pPr>
      <w:r w:rsidRPr="005C574D">
        <w:t>PPE – Laboratory coat, gloves, and eye protection are required</w:t>
      </w:r>
    </w:p>
    <w:p w14:paraId="5A039137" w14:textId="77777777" w:rsidR="006B2FA4" w:rsidRPr="006B50F0" w:rsidRDefault="006B2FA4" w:rsidP="006B2FA4">
      <w:pPr>
        <w:pStyle w:val="AgendaBullet2"/>
      </w:pPr>
      <w:r w:rsidRPr="006B50F0">
        <w:t xml:space="preserve">In-Vivo Procedures: </w:t>
      </w:r>
    </w:p>
    <w:p w14:paraId="55E6DAC6" w14:textId="77777777" w:rsidR="006B2FA4" w:rsidRPr="00754B7C" w:rsidRDefault="006B2FA4" w:rsidP="006B2FA4">
      <w:pPr>
        <w:pStyle w:val="Agendabullet30"/>
      </w:pPr>
      <w:r w:rsidRPr="00754B7C">
        <w:t>IV, stereotaxic intrathecal, intracisterna magna – Inoculation of AAV in approved area, mandatory 48h cage change followed by ABSL1 housing</w:t>
      </w:r>
    </w:p>
    <w:p w14:paraId="1463B812" w14:textId="77777777" w:rsidR="006B2FA4" w:rsidRPr="00D36204" w:rsidRDefault="006B2FA4" w:rsidP="006B2FA4">
      <w:pPr>
        <w:pStyle w:val="Agendabullet30"/>
      </w:pPr>
      <w:r w:rsidRPr="00D36204">
        <w:t xml:space="preserve">PPE –  </w:t>
      </w:r>
    </w:p>
    <w:p w14:paraId="509951B8" w14:textId="77777777" w:rsidR="006B2FA4" w:rsidRPr="00D36204" w:rsidRDefault="006B2FA4" w:rsidP="006B2FA4">
      <w:pPr>
        <w:pStyle w:val="Agendabullet30"/>
        <w:numPr>
          <w:ilvl w:val="3"/>
          <w:numId w:val="4"/>
        </w:numPr>
      </w:pPr>
      <w:r w:rsidRPr="00D36204">
        <w:t>Animal Facility: Yellow gown, nitrile gloves, eye protection</w:t>
      </w:r>
    </w:p>
    <w:p w14:paraId="24E0EF1D" w14:textId="77777777" w:rsidR="006B2FA4" w:rsidRPr="00D36204" w:rsidRDefault="006B2FA4" w:rsidP="006B2FA4">
      <w:pPr>
        <w:pStyle w:val="Agendabullet30"/>
        <w:numPr>
          <w:ilvl w:val="3"/>
          <w:numId w:val="4"/>
        </w:numPr>
      </w:pPr>
      <w:r w:rsidRPr="00D36204">
        <w:t>Non-animal Facility: Lab coat, gloves, eye protection</w:t>
      </w:r>
    </w:p>
    <w:p w14:paraId="6441FB42" w14:textId="77777777" w:rsidR="006B2FA4" w:rsidRPr="00BF6B5D" w:rsidRDefault="006B2FA4" w:rsidP="006B2FA4">
      <w:pPr>
        <w:pStyle w:val="Agendabullet1"/>
        <w:jc w:val="both"/>
      </w:pPr>
      <w:r w:rsidRPr="00BF6B5D">
        <w:t xml:space="preserve">Training: </w:t>
      </w:r>
      <w:r>
        <w:rPr>
          <w:b w:val="0"/>
        </w:rPr>
        <w:t>All individuals have required</w:t>
      </w:r>
      <w:r w:rsidRPr="00BF6B5D">
        <w:rPr>
          <w:b w:val="0"/>
        </w:rPr>
        <w:t xml:space="preserve"> training</w:t>
      </w:r>
    </w:p>
    <w:p w14:paraId="5250F701" w14:textId="77777777" w:rsidR="006B2FA4" w:rsidRPr="00015602" w:rsidRDefault="006B2FA4" w:rsidP="006B2FA4">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D36204">
        <w:rPr>
          <w:rFonts w:eastAsiaTheme="minorHAnsi"/>
          <w:b w:val="0"/>
          <w:bCs/>
        </w:rPr>
        <w:t>4 deficiencies found, all corrected</w:t>
      </w:r>
    </w:p>
    <w:p w14:paraId="7E001857" w14:textId="77777777" w:rsidR="00AC239F" w:rsidRPr="00F662F4" w:rsidRDefault="00AC239F" w:rsidP="00AC239F">
      <w:pPr>
        <w:rPr>
          <w:rFonts w:ascii="Aptos" w:hAnsi="Aptos"/>
          <w:sz w:val="22"/>
        </w:rPr>
      </w:pPr>
    </w:p>
    <w:tbl>
      <w:tblPr>
        <w:tblStyle w:val="TableGrid"/>
        <w:tblW w:w="5000" w:type="pct"/>
        <w:tblLook w:val="04A0" w:firstRow="1" w:lastRow="0" w:firstColumn="1" w:lastColumn="0" w:noHBand="0" w:noVBand="1"/>
      </w:tblPr>
      <w:tblGrid>
        <w:gridCol w:w="10070"/>
      </w:tblGrid>
      <w:tr w:rsidR="00AC239F" w:rsidRPr="002D0088" w14:paraId="5EA0B60F" w14:textId="77777777" w:rsidTr="00FD7562">
        <w:tc>
          <w:tcPr>
            <w:tcW w:w="5000" w:type="pct"/>
          </w:tcPr>
          <w:p w14:paraId="64B2C434" w14:textId="77777777" w:rsidR="00AC239F" w:rsidRPr="00973DAD" w:rsidRDefault="00AC239F">
            <w:pPr>
              <w:tabs>
                <w:tab w:val="left" w:pos="4216"/>
              </w:tabs>
              <w:rPr>
                <w:rFonts w:ascii="Aptos" w:hAnsi="Aptos" w:cstheme="minorHAnsi"/>
                <w:b/>
                <w:sz w:val="22"/>
              </w:rPr>
            </w:pPr>
            <w:r w:rsidRPr="00973DAD">
              <w:rPr>
                <w:rFonts w:ascii="Aptos" w:hAnsi="Aptos" w:cstheme="minorHAnsi"/>
                <w:b/>
                <w:sz w:val="22"/>
              </w:rPr>
              <w:t>Summary:</w:t>
            </w:r>
          </w:p>
          <w:p w14:paraId="3E822D06" w14:textId="7AAFDE5D" w:rsidR="00AC239F" w:rsidRPr="00973DAD" w:rsidRDefault="00AC239F" w:rsidP="00AB73AD">
            <w:pPr>
              <w:pStyle w:val="ListParagraph"/>
              <w:numPr>
                <w:ilvl w:val="0"/>
                <w:numId w:val="12"/>
              </w:numPr>
              <w:tabs>
                <w:tab w:val="left" w:pos="4216"/>
              </w:tabs>
              <w:rPr>
                <w:rFonts w:ascii="Aptos" w:hAnsi="Aptos" w:cstheme="minorHAnsi"/>
                <w:bCs/>
                <w:sz w:val="22"/>
              </w:rPr>
            </w:pPr>
            <w:r w:rsidRPr="00973DAD">
              <w:rPr>
                <w:rFonts w:ascii="Aptos" w:hAnsi="Aptos" w:cstheme="minorHAnsi"/>
                <w:bCs/>
                <w:sz w:val="22"/>
              </w:rPr>
              <w:t>No safety concerns</w:t>
            </w:r>
          </w:p>
          <w:p w14:paraId="23060DB5" w14:textId="77777777" w:rsidR="00AC239F" w:rsidRPr="00973DAD" w:rsidRDefault="00AC239F">
            <w:pPr>
              <w:tabs>
                <w:tab w:val="left" w:pos="4216"/>
              </w:tabs>
              <w:rPr>
                <w:rFonts w:ascii="Aptos" w:hAnsi="Aptos" w:cstheme="minorHAnsi"/>
                <w:b/>
                <w:sz w:val="22"/>
              </w:rPr>
            </w:pPr>
            <w:r w:rsidRPr="00973DAD">
              <w:rPr>
                <w:rFonts w:ascii="Aptos" w:hAnsi="Aptos" w:cstheme="minorHAnsi"/>
                <w:b/>
                <w:sz w:val="22"/>
              </w:rPr>
              <w:lastRenderedPageBreak/>
              <w:t xml:space="preserve">In favor: </w:t>
            </w:r>
            <w:r w:rsidRPr="00973DAD">
              <w:rPr>
                <w:rFonts w:ascii="Aptos" w:hAnsi="Aptos" w:cstheme="minorHAnsi"/>
                <w:bCs/>
                <w:sz w:val="22"/>
              </w:rPr>
              <w:t>All</w:t>
            </w:r>
          </w:p>
          <w:p w14:paraId="3A489A04" w14:textId="77777777" w:rsidR="00AC239F" w:rsidRPr="00973DAD" w:rsidRDefault="00AC239F">
            <w:pPr>
              <w:tabs>
                <w:tab w:val="left" w:pos="4216"/>
              </w:tabs>
              <w:rPr>
                <w:rFonts w:ascii="Aptos" w:hAnsi="Aptos" w:cstheme="minorHAnsi"/>
                <w:b/>
                <w:sz w:val="22"/>
              </w:rPr>
            </w:pPr>
            <w:r w:rsidRPr="00973DAD">
              <w:rPr>
                <w:rFonts w:ascii="Aptos" w:hAnsi="Aptos" w:cstheme="minorHAnsi"/>
                <w:b/>
                <w:sz w:val="22"/>
              </w:rPr>
              <w:t xml:space="preserve">Opposed: </w:t>
            </w:r>
            <w:r w:rsidRPr="00973DAD">
              <w:rPr>
                <w:rFonts w:ascii="Aptos" w:hAnsi="Aptos" w:cstheme="minorHAnsi"/>
                <w:bCs/>
                <w:sz w:val="22"/>
              </w:rPr>
              <w:t>None</w:t>
            </w:r>
          </w:p>
          <w:p w14:paraId="0E496D50" w14:textId="77777777" w:rsidR="00AC239F" w:rsidRPr="00973DAD" w:rsidRDefault="00AC239F">
            <w:pPr>
              <w:tabs>
                <w:tab w:val="left" w:pos="4216"/>
              </w:tabs>
              <w:rPr>
                <w:rFonts w:ascii="Aptos" w:hAnsi="Aptos" w:cstheme="minorHAnsi"/>
                <w:b/>
                <w:sz w:val="22"/>
              </w:rPr>
            </w:pPr>
            <w:r w:rsidRPr="00973DAD">
              <w:rPr>
                <w:rFonts w:ascii="Aptos" w:hAnsi="Aptos" w:cstheme="minorHAnsi"/>
                <w:b/>
                <w:sz w:val="22"/>
              </w:rPr>
              <w:t xml:space="preserve">Abstained: </w:t>
            </w:r>
            <w:r w:rsidRPr="00973DAD">
              <w:rPr>
                <w:rFonts w:ascii="Aptos" w:hAnsi="Aptos" w:cstheme="minorHAnsi"/>
                <w:bCs/>
                <w:sz w:val="22"/>
              </w:rPr>
              <w:t>None</w:t>
            </w:r>
          </w:p>
          <w:p w14:paraId="31F35215" w14:textId="65FD6477" w:rsidR="00AC239F" w:rsidRPr="00F662F4" w:rsidRDefault="00AC239F">
            <w:pPr>
              <w:overflowPunct w:val="0"/>
              <w:autoSpaceDE w:val="0"/>
              <w:autoSpaceDN w:val="0"/>
              <w:adjustRightInd w:val="0"/>
              <w:contextualSpacing/>
              <w:rPr>
                <w:rFonts w:ascii="Aptos" w:hAnsi="Aptos" w:cstheme="minorHAnsi"/>
                <w:b/>
                <w:bCs/>
                <w:sz w:val="22"/>
              </w:rPr>
            </w:pPr>
            <w:r w:rsidRPr="00973DAD">
              <w:rPr>
                <w:rFonts w:ascii="Aptos" w:hAnsi="Aptos" w:cstheme="minorHAnsi"/>
                <w:b/>
                <w:sz w:val="22"/>
              </w:rPr>
              <w:t xml:space="preserve">Status: </w:t>
            </w:r>
            <w:r w:rsidRPr="00973DAD">
              <w:rPr>
                <w:rFonts w:ascii="Aptos" w:hAnsi="Aptos" w:cstheme="minorHAnsi"/>
                <w:bCs/>
                <w:sz w:val="22"/>
              </w:rPr>
              <w:t>Approved</w:t>
            </w:r>
            <w:r w:rsidR="00973DAD" w:rsidRPr="00973DAD">
              <w:rPr>
                <w:rFonts w:ascii="Aptos" w:hAnsi="Aptos" w:cstheme="minorHAnsi"/>
                <w:bCs/>
                <w:sz w:val="22"/>
              </w:rPr>
              <w:t>.</w:t>
            </w:r>
          </w:p>
        </w:tc>
      </w:tr>
    </w:tbl>
    <w:p w14:paraId="108C0B1B" w14:textId="77777777" w:rsidR="006B2FA4" w:rsidRDefault="006B2FA4" w:rsidP="006B2FA4"/>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6B2FA4" w:rsidRPr="00E9449F" w14:paraId="03C02684" w14:textId="77777777">
        <w:trPr>
          <w:trHeight w:val="251"/>
        </w:trPr>
        <w:tc>
          <w:tcPr>
            <w:tcW w:w="10070" w:type="dxa"/>
            <w:tcBorders>
              <w:top w:val="single" w:sz="4" w:space="0" w:color="auto"/>
              <w:bottom w:val="single" w:sz="4" w:space="0" w:color="auto"/>
            </w:tcBorders>
          </w:tcPr>
          <w:p w14:paraId="6792BF42" w14:textId="77777777" w:rsidR="006B2FA4" w:rsidRPr="00E9449F" w:rsidRDefault="006B2FA4">
            <w:pPr>
              <w:pStyle w:val="SectionTitle"/>
              <w:contextualSpacing w:val="0"/>
            </w:pPr>
            <w:r w:rsidRPr="00E9449F">
              <w:t xml:space="preserve">Recombinant DNA </w:t>
            </w:r>
            <w:r w:rsidRPr="0000701A">
              <w:t>Registration for IBC review and authorization.</w:t>
            </w:r>
            <w:r w:rsidRPr="00E9449F">
              <w:t xml:space="preserve"> </w:t>
            </w:r>
          </w:p>
        </w:tc>
      </w:tr>
    </w:tbl>
    <w:p w14:paraId="7D9239C4" w14:textId="77777777" w:rsidR="006B2FA4" w:rsidRPr="0001220C" w:rsidRDefault="006B2FA4" w:rsidP="006B2FA4">
      <w:pPr>
        <w:pStyle w:val="Heading1"/>
      </w:pPr>
      <w:r w:rsidRPr="009C527B">
        <w:t xml:space="preserve">PI: </w:t>
      </w:r>
      <w:r>
        <w:t xml:space="preserve">Naima </w:t>
      </w:r>
      <w:r w:rsidRPr="0001220C">
        <w:t>Dahir</w:t>
      </w:r>
    </w:p>
    <w:p w14:paraId="557BF72B" w14:textId="77777777" w:rsidR="006B2FA4" w:rsidRPr="0001220C" w:rsidRDefault="006B2FA4" w:rsidP="006B2FA4">
      <w:pPr>
        <w:pStyle w:val="Agendabullet1"/>
        <w:rPr>
          <w:b w:val="0"/>
          <w:bCs/>
        </w:rPr>
      </w:pPr>
      <w:r w:rsidRPr="0001220C">
        <w:t xml:space="preserve">Title: </w:t>
      </w:r>
      <w:r w:rsidRPr="0001220C">
        <w:rPr>
          <w:b w:val="0"/>
          <w:bCs/>
        </w:rPr>
        <w:t>Studies of the sensory–motor processes governing ingestive behaviors in the mouse</w:t>
      </w:r>
    </w:p>
    <w:p w14:paraId="0FC60052" w14:textId="6734959B" w:rsidR="006B2FA4" w:rsidRPr="0001220C" w:rsidRDefault="006B2FA4" w:rsidP="006B2FA4">
      <w:pPr>
        <w:pStyle w:val="Agendabullet1"/>
        <w:jc w:val="both"/>
      </w:pPr>
      <w:r w:rsidRPr="0001220C">
        <w:t>Note:</w:t>
      </w:r>
      <w:r w:rsidRPr="0001220C">
        <w:rPr>
          <w:b w:val="0"/>
        </w:rPr>
        <w:t xml:space="preserve"> New. New PI, Safety met with on 1/7/2025</w:t>
      </w:r>
      <w:r w:rsidR="00EC1940">
        <w:rPr>
          <w:b w:val="0"/>
        </w:rPr>
        <w:t>.</w:t>
      </w:r>
    </w:p>
    <w:p w14:paraId="3A06F925" w14:textId="77777777" w:rsidR="006B2FA4" w:rsidRPr="00CD599C" w:rsidRDefault="006B2FA4" w:rsidP="006B2FA4">
      <w:pPr>
        <w:pStyle w:val="Agendabullet1"/>
        <w:jc w:val="both"/>
      </w:pPr>
      <w:r w:rsidRPr="00E9449F">
        <w:t xml:space="preserve">NIH Guideline Section(s):  </w:t>
      </w:r>
      <w:r w:rsidRPr="00853D10">
        <w:rPr>
          <w:b w:val="0"/>
          <w:bCs/>
        </w:rPr>
        <w:t>III-D-4</w:t>
      </w:r>
    </w:p>
    <w:p w14:paraId="6B76622B" w14:textId="77777777" w:rsidR="00765674" w:rsidRDefault="006B2FA4" w:rsidP="006B2FA4">
      <w:pPr>
        <w:pStyle w:val="Agendabullet1"/>
        <w:jc w:val="both"/>
      </w:pPr>
      <w:r w:rsidRPr="00E9449F">
        <w:t xml:space="preserve">Project Summary: </w:t>
      </w:r>
    </w:p>
    <w:p w14:paraId="37A0EBE8" w14:textId="77777777" w:rsidR="00765674" w:rsidRDefault="00765674" w:rsidP="00765674">
      <w:pPr>
        <w:pStyle w:val="AgendaBullet2"/>
      </w:pPr>
      <w:r>
        <w:t>Lab’s</w:t>
      </w:r>
      <w:r w:rsidRPr="000812E5">
        <w:t xml:space="preserve"> primary goal is to understand how sensory and motor processes coordinate ingestive behaviors under normal conditions and how disruption of these processes contributes to obesity and anorexia. </w:t>
      </w:r>
    </w:p>
    <w:p w14:paraId="3386E67E" w14:textId="3D7C7647" w:rsidR="00765674" w:rsidRPr="000812E5" w:rsidRDefault="00765674" w:rsidP="00765674">
      <w:pPr>
        <w:pStyle w:val="AgendaBullet2"/>
      </w:pPr>
      <w:r>
        <w:t>Mice</w:t>
      </w:r>
      <w:r w:rsidRPr="000812E5">
        <w:t xml:space="preserve"> will be injected with AAV or G-deleted rabies viral vectors to express proteins of interest in the brain. </w:t>
      </w:r>
    </w:p>
    <w:p w14:paraId="27D412C7" w14:textId="4F05D4E8" w:rsidR="006B2FA4" w:rsidRPr="00E9449F" w:rsidRDefault="006B2FA4" w:rsidP="006B2FA4">
      <w:pPr>
        <w:pStyle w:val="Agendabullet1"/>
        <w:jc w:val="both"/>
      </w:pPr>
      <w:r w:rsidRPr="00E9449F">
        <w:t>Vectors:</w:t>
      </w:r>
    </w:p>
    <w:p w14:paraId="0DE129EC" w14:textId="13480129" w:rsidR="006B2FA4" w:rsidRDefault="006B2FA4" w:rsidP="006B2FA4">
      <w:pPr>
        <w:pStyle w:val="AgendaBullet2"/>
        <w:jc w:val="left"/>
      </w:pPr>
      <w:r w:rsidRPr="002B25C6">
        <w:t xml:space="preserve">Replication incompetent </w:t>
      </w:r>
      <w:r>
        <w:t>a</w:t>
      </w:r>
      <w:r w:rsidRPr="002B25C6">
        <w:t>deno-associated virus</w:t>
      </w:r>
    </w:p>
    <w:p w14:paraId="1211FD1B" w14:textId="4C6130E0" w:rsidR="006B2FA4" w:rsidRPr="00BA7C20" w:rsidRDefault="006B2FA4" w:rsidP="006B2FA4">
      <w:pPr>
        <w:pStyle w:val="AgendaBullet2"/>
        <w:jc w:val="left"/>
      </w:pPr>
      <w:r>
        <w:t>Replication deficient G-deleted rabies virus</w:t>
      </w:r>
    </w:p>
    <w:p w14:paraId="5727BB64" w14:textId="77777777" w:rsidR="006B2FA4" w:rsidRPr="00E37704" w:rsidRDefault="006B2FA4" w:rsidP="006B2FA4">
      <w:pPr>
        <w:pStyle w:val="Agendabullet1"/>
        <w:jc w:val="both"/>
      </w:pPr>
      <w:r w:rsidRPr="00E37704">
        <w:t xml:space="preserve">Transgenes: </w:t>
      </w:r>
      <w:r w:rsidRPr="00E37704">
        <w:rPr>
          <w:b w:val="0"/>
        </w:rPr>
        <w:t>function (source)</w:t>
      </w:r>
    </w:p>
    <w:p w14:paraId="2A4CC937" w14:textId="479CD6F1" w:rsidR="006B2FA4" w:rsidRPr="00E37704" w:rsidRDefault="006B2FA4" w:rsidP="006B2FA4">
      <w:pPr>
        <w:pStyle w:val="AgendaBullet2"/>
        <w:rPr>
          <w:bCs/>
        </w:rPr>
      </w:pPr>
      <w:r w:rsidRPr="00E37704">
        <w:rPr>
          <w:bCs/>
        </w:rPr>
        <w:t>calcium indicator (</w:t>
      </w:r>
      <w:r w:rsidRPr="00AB6451">
        <w:rPr>
          <w:bCs/>
          <w:i/>
          <w:iCs/>
        </w:rPr>
        <w:t>A. victoria</w:t>
      </w:r>
      <w:r>
        <w:rPr>
          <w:bCs/>
        </w:rPr>
        <w:t>, vertebrate</w:t>
      </w:r>
      <w:r w:rsidRPr="00E37704">
        <w:rPr>
          <w:bCs/>
        </w:rPr>
        <w:t>)</w:t>
      </w:r>
    </w:p>
    <w:p w14:paraId="5ED00D4F" w14:textId="475ACAE6" w:rsidR="006B2FA4" w:rsidRPr="000A0E2A" w:rsidRDefault="006B2FA4" w:rsidP="006B2FA4">
      <w:pPr>
        <w:pStyle w:val="AgendaBullet2"/>
        <w:rPr>
          <w:b/>
        </w:rPr>
      </w:pPr>
      <w:r w:rsidRPr="00EB2017">
        <w:t>fluorescent marker</w:t>
      </w:r>
      <w:r w:rsidR="00765674">
        <w:t>s</w:t>
      </w:r>
      <w:r w:rsidRPr="00EB2017">
        <w:t xml:space="preserve"> (</w:t>
      </w:r>
      <w:r w:rsidRPr="00EB2017">
        <w:rPr>
          <w:i/>
        </w:rPr>
        <w:t xml:space="preserve">Discosoma </w:t>
      </w:r>
      <w:r w:rsidR="00765674">
        <w:rPr>
          <w:iCs/>
        </w:rPr>
        <w:t xml:space="preserve">sp., </w:t>
      </w:r>
      <w:r w:rsidR="00765674">
        <w:rPr>
          <w:i/>
        </w:rPr>
        <w:t>A. victoria</w:t>
      </w:r>
      <w:r w:rsidRPr="00EB2017">
        <w:t xml:space="preserve">) </w:t>
      </w:r>
    </w:p>
    <w:p w14:paraId="352301E1" w14:textId="64423DB4" w:rsidR="006B2FA4" w:rsidRPr="00A973E3" w:rsidRDefault="006B2FA4" w:rsidP="006B2FA4">
      <w:pPr>
        <w:pStyle w:val="AgendaBullet2"/>
        <w:rPr>
          <w:b/>
        </w:rPr>
      </w:pPr>
      <w:r w:rsidRPr="00A973E3">
        <w:t>inhibit</w:t>
      </w:r>
      <w:r w:rsidR="00765674">
        <w:t>or of</w:t>
      </w:r>
      <w:r w:rsidRPr="00A973E3">
        <w:t xml:space="preserve"> neuronal activity (human)</w:t>
      </w:r>
    </w:p>
    <w:p w14:paraId="1B0BEE81" w14:textId="7CDB60D7" w:rsidR="006B2FA4" w:rsidRPr="001E32A3" w:rsidRDefault="00765674" w:rsidP="006B2FA4">
      <w:pPr>
        <w:pStyle w:val="AgendaBullet2"/>
        <w:rPr>
          <w:b/>
        </w:rPr>
      </w:pPr>
      <w:r>
        <w:t>activator of</w:t>
      </w:r>
      <w:r w:rsidR="006B2FA4" w:rsidRPr="00A973E3">
        <w:t xml:space="preserve"> neuronal activity (</w:t>
      </w:r>
      <w:r w:rsidR="006B2FA4" w:rsidRPr="00A973E3">
        <w:rPr>
          <w:i/>
        </w:rPr>
        <w:t>C. reinhardtii</w:t>
      </w:r>
      <w:r w:rsidR="006B2FA4" w:rsidRPr="00A973E3">
        <w:t>)</w:t>
      </w:r>
    </w:p>
    <w:p w14:paraId="33C99591" w14:textId="071F0E1F" w:rsidR="006B2FA4" w:rsidRPr="001E32A3" w:rsidRDefault="006B2FA4" w:rsidP="006B2FA4">
      <w:pPr>
        <w:pStyle w:val="AgendaBullet2"/>
        <w:rPr>
          <w:b/>
        </w:rPr>
      </w:pPr>
      <w:r w:rsidRPr="001E32A3">
        <w:t xml:space="preserve">recombinase (P1 bacteriophage) </w:t>
      </w:r>
    </w:p>
    <w:p w14:paraId="577BB92F" w14:textId="77777777" w:rsidR="006B2FA4" w:rsidRPr="00092B93" w:rsidRDefault="006B2FA4" w:rsidP="006B2FA4">
      <w:pPr>
        <w:pStyle w:val="Agendabullet1"/>
        <w:jc w:val="both"/>
      </w:pPr>
      <w:r w:rsidRPr="00092B93">
        <w:t xml:space="preserve">Oncogenes/Tumor suppressor: </w:t>
      </w:r>
      <w:r w:rsidRPr="00092B93">
        <w:rPr>
          <w:b w:val="0"/>
        </w:rPr>
        <w:t xml:space="preserve">None </w:t>
      </w:r>
    </w:p>
    <w:p w14:paraId="407C344A" w14:textId="77777777" w:rsidR="006B2FA4" w:rsidRPr="00092B93" w:rsidRDefault="006B2FA4" w:rsidP="006B2FA4">
      <w:pPr>
        <w:pStyle w:val="Agendabullet1"/>
        <w:jc w:val="both"/>
      </w:pPr>
      <w:r w:rsidRPr="00092B93">
        <w:t xml:space="preserve">Toxic Genes: </w:t>
      </w:r>
      <w:r w:rsidRPr="00092B93">
        <w:rPr>
          <w:b w:val="0"/>
        </w:rPr>
        <w:t>None</w:t>
      </w:r>
    </w:p>
    <w:p w14:paraId="77EECA27" w14:textId="77777777" w:rsidR="006B2FA4" w:rsidRPr="00092B93" w:rsidRDefault="006B2FA4" w:rsidP="006B2FA4">
      <w:pPr>
        <w:pStyle w:val="Agendabullet1"/>
        <w:jc w:val="both"/>
      </w:pPr>
      <w:r w:rsidRPr="00092B93">
        <w:t xml:space="preserve">Host:  </w:t>
      </w:r>
      <w:r w:rsidRPr="00092B93">
        <w:rPr>
          <w:b w:val="0"/>
        </w:rPr>
        <w:t>In vivo only</w:t>
      </w:r>
    </w:p>
    <w:p w14:paraId="69A4D49E" w14:textId="312C909E" w:rsidR="006B2FA4" w:rsidRDefault="006B2FA4" w:rsidP="001852BD">
      <w:pPr>
        <w:pStyle w:val="Agendabullet1"/>
        <w:jc w:val="both"/>
      </w:pPr>
      <w:r w:rsidRPr="00092B93">
        <w:t xml:space="preserve">Notes: </w:t>
      </w:r>
      <w:r w:rsidRPr="00B62611">
        <w:rPr>
          <w:b w:val="0"/>
          <w:bCs/>
        </w:rPr>
        <w:t>Use of ready-to-use viral stocks.</w:t>
      </w:r>
      <w:r w:rsidRPr="00853D10">
        <w:t xml:space="preserve">  </w:t>
      </w:r>
    </w:p>
    <w:p w14:paraId="35363399" w14:textId="77777777" w:rsidR="006B2FA4" w:rsidRPr="00FA7AF5" w:rsidRDefault="006B2FA4" w:rsidP="006B2FA4">
      <w:pPr>
        <w:pStyle w:val="Agendabullet1"/>
        <w:jc w:val="both"/>
        <w:rPr>
          <w:b w:val="0"/>
        </w:rPr>
      </w:pPr>
      <w:r w:rsidRPr="00FA7AF5">
        <w:t xml:space="preserve">Animal Model: </w:t>
      </w:r>
      <w:r w:rsidRPr="00FA7AF5">
        <w:rPr>
          <w:b w:val="0"/>
        </w:rPr>
        <w:t>Mouse</w:t>
      </w:r>
    </w:p>
    <w:p w14:paraId="7B6636BE" w14:textId="77777777" w:rsidR="006B2FA4" w:rsidRPr="0077777C" w:rsidRDefault="006B2FA4" w:rsidP="006B2FA4">
      <w:pPr>
        <w:pStyle w:val="Agendabullet1"/>
        <w:rPr>
          <w:rFonts w:ascii="Calibri" w:eastAsia="Calibri" w:hAnsi="Calibri"/>
          <w:bCs/>
        </w:rPr>
      </w:pPr>
      <w:r w:rsidRPr="0077777C">
        <w:t xml:space="preserve">Transgenic animals: </w:t>
      </w:r>
      <w:r w:rsidRPr="0077777C">
        <w:rPr>
          <w:b w:val="0"/>
          <w:bCs/>
        </w:rPr>
        <w:t>Yes</w:t>
      </w:r>
      <w:r w:rsidRPr="0077777C">
        <w:t xml:space="preserve">         Generated at UTSW: </w:t>
      </w:r>
      <w:r w:rsidRPr="0077777C">
        <w:rPr>
          <w:b w:val="0"/>
          <w:bCs/>
        </w:rPr>
        <w:t>No</w:t>
      </w:r>
      <w:r w:rsidRPr="0077777C">
        <w:tab/>
        <w:t xml:space="preserve">GDMO: </w:t>
      </w:r>
      <w:r w:rsidRPr="0077777C">
        <w:rPr>
          <w:b w:val="0"/>
          <w:bCs/>
        </w:rPr>
        <w:t>No</w:t>
      </w:r>
    </w:p>
    <w:p w14:paraId="1B4EFFC7" w14:textId="77777777" w:rsidR="006B2FA4" w:rsidRPr="0077777C" w:rsidRDefault="006B2FA4" w:rsidP="006B2FA4">
      <w:pPr>
        <w:pStyle w:val="Agendabullet1"/>
        <w:jc w:val="both"/>
      </w:pPr>
      <w:r w:rsidRPr="0077777C">
        <w:t xml:space="preserve">Route(s) of Administration: </w:t>
      </w:r>
      <w:r w:rsidRPr="0077777C">
        <w:rPr>
          <w:b w:val="0"/>
        </w:rPr>
        <w:t>Intracranial – AAV</w:t>
      </w:r>
      <w:r>
        <w:rPr>
          <w:b w:val="0"/>
        </w:rPr>
        <w:t>, G-deleted rabies</w:t>
      </w:r>
    </w:p>
    <w:p w14:paraId="4648EEB9" w14:textId="77777777" w:rsidR="006B2FA4" w:rsidRPr="00E9449F" w:rsidRDefault="006B2FA4" w:rsidP="006B2FA4">
      <w:pPr>
        <w:pStyle w:val="Agendabullet1"/>
        <w:jc w:val="both"/>
      </w:pPr>
      <w:r w:rsidRPr="004C32CC">
        <w:t>Required Training, Procedures, and Containment</w:t>
      </w:r>
      <w:r w:rsidRPr="00E9449F">
        <w:t xml:space="preserve">:  </w:t>
      </w:r>
    </w:p>
    <w:p w14:paraId="76FB0260" w14:textId="77777777" w:rsidR="006B2FA4" w:rsidRPr="00853D10" w:rsidRDefault="006B2FA4" w:rsidP="006B2FA4">
      <w:pPr>
        <w:pStyle w:val="AgendaBullet2"/>
      </w:pPr>
      <w:r w:rsidRPr="00853D10">
        <w:t xml:space="preserve">In-Vitro Procedures: </w:t>
      </w:r>
    </w:p>
    <w:p w14:paraId="16970E8B" w14:textId="77777777" w:rsidR="006B2FA4" w:rsidRPr="00853D10" w:rsidRDefault="006B2FA4" w:rsidP="006B2FA4">
      <w:pPr>
        <w:pStyle w:val="Agendabullet30"/>
      </w:pPr>
      <w:r w:rsidRPr="00853D10">
        <w:t>BSL1 – Standard molecular biology procedures</w:t>
      </w:r>
    </w:p>
    <w:p w14:paraId="3C15B31A" w14:textId="77777777" w:rsidR="006B2FA4" w:rsidRPr="00853D10" w:rsidRDefault="006B2FA4" w:rsidP="006B2FA4">
      <w:pPr>
        <w:pStyle w:val="Agendabullet30"/>
      </w:pPr>
      <w:r w:rsidRPr="00853D10">
        <w:t xml:space="preserve">BSL2 – Biosafety cabinet use during manipulation of viral vectors when procedures involve the generation of aerosols and splashes </w:t>
      </w:r>
    </w:p>
    <w:p w14:paraId="2784C6A9" w14:textId="77777777" w:rsidR="006B2FA4" w:rsidRPr="00273CA4" w:rsidRDefault="006B2FA4" w:rsidP="006B2FA4">
      <w:pPr>
        <w:pStyle w:val="Agendabullet30"/>
      </w:pPr>
      <w:r w:rsidRPr="00273CA4">
        <w:t>PPE – Laboratory coat, gloves, and eye protection are required</w:t>
      </w:r>
    </w:p>
    <w:p w14:paraId="2BC60F8C" w14:textId="77777777" w:rsidR="006B2FA4" w:rsidRPr="00273CA4" w:rsidRDefault="006B2FA4" w:rsidP="006B2FA4">
      <w:pPr>
        <w:pStyle w:val="AgendaBullet2"/>
      </w:pPr>
      <w:r w:rsidRPr="00273CA4">
        <w:t xml:space="preserve">In-Vivo Procedures: </w:t>
      </w:r>
    </w:p>
    <w:p w14:paraId="684F32A4" w14:textId="77777777" w:rsidR="006B2FA4" w:rsidRPr="00273CA4" w:rsidRDefault="006B2FA4" w:rsidP="006B2FA4">
      <w:pPr>
        <w:pStyle w:val="Agendabullet30"/>
      </w:pPr>
      <w:r w:rsidRPr="00273CA4">
        <w:t>Inoculation of agent in approved area followed by ABSL1 housing</w:t>
      </w:r>
    </w:p>
    <w:p w14:paraId="4156B40A" w14:textId="77777777" w:rsidR="006B2FA4" w:rsidRPr="00273CA4" w:rsidRDefault="006B2FA4" w:rsidP="006B2FA4">
      <w:pPr>
        <w:pStyle w:val="Agendabullet30"/>
      </w:pPr>
      <w:r w:rsidRPr="00273CA4">
        <w:t>PPE – Pending facility designation</w:t>
      </w:r>
    </w:p>
    <w:p w14:paraId="3645C424" w14:textId="77777777" w:rsidR="006B2FA4" w:rsidRPr="00273CA4" w:rsidRDefault="006B2FA4" w:rsidP="006B2FA4">
      <w:pPr>
        <w:pStyle w:val="Agendabullet1"/>
        <w:jc w:val="both"/>
      </w:pPr>
      <w:r w:rsidRPr="00273CA4">
        <w:t xml:space="preserve">Training: </w:t>
      </w:r>
      <w:r>
        <w:rPr>
          <w:b w:val="0"/>
        </w:rPr>
        <w:t>All individuals have required training</w:t>
      </w:r>
    </w:p>
    <w:p w14:paraId="2D82711F" w14:textId="77777777" w:rsidR="006B2FA4" w:rsidRPr="00F852DD" w:rsidRDefault="006B2FA4" w:rsidP="006B2FA4">
      <w:pPr>
        <w:pStyle w:val="Agendabullet1"/>
        <w:jc w:val="both"/>
        <w:rPr>
          <w:rFonts w:eastAsiaTheme="minorHAnsi"/>
        </w:rPr>
      </w:pPr>
      <w:r w:rsidRPr="00F852DD">
        <w:t>2025-26 Lab Survey Results:</w:t>
      </w:r>
      <w:r w:rsidRPr="00F852DD">
        <w:rPr>
          <w:rFonts w:eastAsiaTheme="minorHAnsi"/>
        </w:rPr>
        <w:t xml:space="preserve"> </w:t>
      </w:r>
      <w:r w:rsidRPr="00F852DD">
        <w:rPr>
          <w:rFonts w:eastAsiaTheme="minorHAnsi"/>
          <w:b w:val="0"/>
          <w:bCs/>
        </w:rPr>
        <w:t>New PI</w:t>
      </w:r>
    </w:p>
    <w:p w14:paraId="2469C66E" w14:textId="77777777" w:rsidR="00AC239F" w:rsidRPr="00F852DD" w:rsidRDefault="00AC239F" w:rsidP="00AC239F">
      <w:pPr>
        <w:rPr>
          <w:rFonts w:ascii="Aptos" w:hAnsi="Aptos"/>
          <w:sz w:val="22"/>
        </w:rPr>
      </w:pPr>
    </w:p>
    <w:tbl>
      <w:tblPr>
        <w:tblStyle w:val="TableGrid"/>
        <w:tblW w:w="5000" w:type="pct"/>
        <w:tblLook w:val="04A0" w:firstRow="1" w:lastRow="0" w:firstColumn="1" w:lastColumn="0" w:noHBand="0" w:noVBand="1"/>
      </w:tblPr>
      <w:tblGrid>
        <w:gridCol w:w="10070"/>
      </w:tblGrid>
      <w:tr w:rsidR="00AC239F" w:rsidRPr="002D0088" w14:paraId="3CC64968" w14:textId="77777777" w:rsidTr="00FD7562">
        <w:tc>
          <w:tcPr>
            <w:tcW w:w="5000" w:type="pct"/>
          </w:tcPr>
          <w:p w14:paraId="08EE2D2D" w14:textId="77777777" w:rsidR="00AC239F" w:rsidRPr="00F852DD" w:rsidRDefault="00AC239F">
            <w:pPr>
              <w:tabs>
                <w:tab w:val="left" w:pos="4216"/>
              </w:tabs>
              <w:rPr>
                <w:rFonts w:ascii="Aptos" w:hAnsi="Aptos" w:cstheme="minorHAnsi"/>
                <w:b/>
                <w:sz w:val="22"/>
              </w:rPr>
            </w:pPr>
            <w:r w:rsidRPr="00F852DD">
              <w:rPr>
                <w:rFonts w:ascii="Aptos" w:hAnsi="Aptos" w:cstheme="minorHAnsi"/>
                <w:b/>
                <w:sz w:val="22"/>
              </w:rPr>
              <w:t>Summary:</w:t>
            </w:r>
          </w:p>
          <w:p w14:paraId="3447C834" w14:textId="2555E6DB" w:rsidR="00AC239F" w:rsidRPr="00F852DD" w:rsidRDefault="00F852DD" w:rsidP="00AB73AD">
            <w:pPr>
              <w:pStyle w:val="ListParagraph"/>
              <w:numPr>
                <w:ilvl w:val="0"/>
                <w:numId w:val="12"/>
              </w:numPr>
              <w:tabs>
                <w:tab w:val="left" w:pos="4216"/>
              </w:tabs>
              <w:rPr>
                <w:rFonts w:ascii="Aptos" w:hAnsi="Aptos" w:cstheme="minorHAnsi"/>
                <w:b/>
                <w:sz w:val="22"/>
              </w:rPr>
            </w:pPr>
            <w:r w:rsidRPr="00F852DD">
              <w:rPr>
                <w:rFonts w:ascii="Aptos" w:hAnsi="Aptos" w:cstheme="minorHAnsi"/>
                <w:bCs/>
                <w:sz w:val="22"/>
              </w:rPr>
              <w:t xml:space="preserve">Laboratory is still in the process of </w:t>
            </w:r>
            <w:r w:rsidR="00B62611">
              <w:rPr>
                <w:rFonts w:ascii="Aptos" w:hAnsi="Aptos" w:cstheme="minorHAnsi"/>
                <w:bCs/>
                <w:sz w:val="22"/>
              </w:rPr>
              <w:t>getting set up.</w:t>
            </w:r>
          </w:p>
          <w:p w14:paraId="41BD195E" w14:textId="140EFA70" w:rsidR="00AC239F" w:rsidRPr="00F852DD" w:rsidRDefault="00AC239F" w:rsidP="00AB73AD">
            <w:pPr>
              <w:pStyle w:val="ListParagraph"/>
              <w:numPr>
                <w:ilvl w:val="0"/>
                <w:numId w:val="12"/>
              </w:numPr>
              <w:tabs>
                <w:tab w:val="left" w:pos="4216"/>
              </w:tabs>
              <w:rPr>
                <w:rFonts w:ascii="Aptos" w:hAnsi="Aptos" w:cstheme="minorHAnsi"/>
                <w:bCs/>
                <w:sz w:val="22"/>
              </w:rPr>
            </w:pPr>
            <w:r w:rsidRPr="00F852DD">
              <w:rPr>
                <w:rFonts w:ascii="Aptos" w:hAnsi="Aptos" w:cstheme="minorHAnsi"/>
                <w:bCs/>
                <w:sz w:val="22"/>
              </w:rPr>
              <w:lastRenderedPageBreak/>
              <w:t>No other safety concerns</w:t>
            </w:r>
            <w:r w:rsidR="00F852DD" w:rsidRPr="00F852DD">
              <w:rPr>
                <w:rFonts w:ascii="Aptos" w:hAnsi="Aptos" w:cstheme="minorHAnsi"/>
                <w:bCs/>
                <w:sz w:val="22"/>
              </w:rPr>
              <w:t>.</w:t>
            </w:r>
          </w:p>
          <w:p w14:paraId="0E8312A1" w14:textId="77777777" w:rsidR="00AC239F" w:rsidRPr="00F852DD" w:rsidRDefault="00AC239F">
            <w:pPr>
              <w:tabs>
                <w:tab w:val="left" w:pos="4216"/>
              </w:tabs>
              <w:rPr>
                <w:rFonts w:ascii="Aptos" w:hAnsi="Aptos" w:cstheme="minorHAnsi"/>
                <w:b/>
                <w:sz w:val="22"/>
              </w:rPr>
            </w:pPr>
            <w:r w:rsidRPr="00F852DD">
              <w:rPr>
                <w:rFonts w:ascii="Aptos" w:hAnsi="Aptos" w:cstheme="minorHAnsi"/>
                <w:b/>
                <w:sz w:val="22"/>
              </w:rPr>
              <w:t xml:space="preserve">In favor: </w:t>
            </w:r>
            <w:r w:rsidRPr="00F852DD">
              <w:rPr>
                <w:rFonts w:ascii="Aptos" w:hAnsi="Aptos" w:cstheme="minorHAnsi"/>
                <w:bCs/>
                <w:sz w:val="22"/>
              </w:rPr>
              <w:t>All</w:t>
            </w:r>
          </w:p>
          <w:p w14:paraId="556E580B" w14:textId="77777777" w:rsidR="00AC239F" w:rsidRPr="00F852DD" w:rsidRDefault="00AC239F">
            <w:pPr>
              <w:tabs>
                <w:tab w:val="left" w:pos="4216"/>
              </w:tabs>
              <w:rPr>
                <w:rFonts w:ascii="Aptos" w:hAnsi="Aptos" w:cstheme="minorHAnsi"/>
                <w:b/>
                <w:sz w:val="22"/>
              </w:rPr>
            </w:pPr>
            <w:r w:rsidRPr="00F852DD">
              <w:rPr>
                <w:rFonts w:ascii="Aptos" w:hAnsi="Aptos" w:cstheme="minorHAnsi"/>
                <w:b/>
                <w:sz w:val="22"/>
              </w:rPr>
              <w:t xml:space="preserve">Opposed: </w:t>
            </w:r>
            <w:r w:rsidRPr="00F852DD">
              <w:rPr>
                <w:rFonts w:ascii="Aptos" w:hAnsi="Aptos" w:cstheme="minorHAnsi"/>
                <w:bCs/>
                <w:sz w:val="22"/>
              </w:rPr>
              <w:t>None</w:t>
            </w:r>
          </w:p>
          <w:p w14:paraId="0534889F" w14:textId="77777777" w:rsidR="00AC239F" w:rsidRPr="00F852DD" w:rsidRDefault="00AC239F">
            <w:pPr>
              <w:tabs>
                <w:tab w:val="left" w:pos="4216"/>
              </w:tabs>
              <w:rPr>
                <w:rFonts w:ascii="Aptos" w:hAnsi="Aptos" w:cstheme="minorHAnsi"/>
                <w:b/>
                <w:sz w:val="22"/>
              </w:rPr>
            </w:pPr>
            <w:r w:rsidRPr="00F852DD">
              <w:rPr>
                <w:rFonts w:ascii="Aptos" w:hAnsi="Aptos" w:cstheme="minorHAnsi"/>
                <w:b/>
                <w:sz w:val="22"/>
              </w:rPr>
              <w:t xml:space="preserve">Abstained: </w:t>
            </w:r>
            <w:r w:rsidRPr="00F852DD">
              <w:rPr>
                <w:rFonts w:ascii="Aptos" w:hAnsi="Aptos" w:cstheme="minorHAnsi"/>
                <w:bCs/>
                <w:sz w:val="22"/>
              </w:rPr>
              <w:t>None</w:t>
            </w:r>
          </w:p>
          <w:p w14:paraId="4B6A0172" w14:textId="1DAA63D2" w:rsidR="00AC239F" w:rsidRPr="00F662F4" w:rsidRDefault="00AC239F">
            <w:pPr>
              <w:overflowPunct w:val="0"/>
              <w:autoSpaceDE w:val="0"/>
              <w:autoSpaceDN w:val="0"/>
              <w:adjustRightInd w:val="0"/>
              <w:contextualSpacing/>
              <w:rPr>
                <w:rFonts w:ascii="Aptos" w:hAnsi="Aptos" w:cstheme="minorHAnsi"/>
                <w:b/>
                <w:bCs/>
                <w:sz w:val="22"/>
              </w:rPr>
            </w:pPr>
            <w:r w:rsidRPr="00F852DD">
              <w:rPr>
                <w:rFonts w:ascii="Aptos" w:hAnsi="Aptos" w:cstheme="minorHAnsi"/>
                <w:b/>
                <w:sz w:val="22"/>
              </w:rPr>
              <w:t xml:space="preserve">Status: </w:t>
            </w:r>
            <w:r w:rsidRPr="00F852DD">
              <w:rPr>
                <w:rFonts w:ascii="Aptos" w:hAnsi="Aptos" w:cstheme="minorHAnsi"/>
                <w:bCs/>
                <w:sz w:val="22"/>
              </w:rPr>
              <w:t>Approved</w:t>
            </w:r>
            <w:r w:rsidRPr="00F662F4">
              <w:rPr>
                <w:rFonts w:ascii="Aptos" w:hAnsi="Aptos" w:cstheme="minorHAnsi"/>
                <w:bCs/>
                <w:sz w:val="22"/>
              </w:rPr>
              <w:t xml:space="preserve"> </w:t>
            </w:r>
          </w:p>
        </w:tc>
      </w:tr>
    </w:tbl>
    <w:p w14:paraId="003A7627" w14:textId="77777777" w:rsidR="006B2FA4" w:rsidRPr="00AC239F" w:rsidRDefault="006B2FA4" w:rsidP="006B2FA4">
      <w:pPr>
        <w:rPr>
          <w:b/>
          <w:bCs/>
        </w:rPr>
      </w:pPr>
    </w:p>
    <w:tbl>
      <w:tblPr>
        <w:tblStyle w:val="TableGrid1"/>
        <w:tblW w:w="5000" w:type="pct"/>
        <w:tblLook w:val="04A0" w:firstRow="1" w:lastRow="0" w:firstColumn="1" w:lastColumn="0" w:noHBand="0" w:noVBand="1"/>
      </w:tblPr>
      <w:tblGrid>
        <w:gridCol w:w="10070"/>
      </w:tblGrid>
      <w:tr w:rsidR="006B2FA4" w:rsidRPr="00FE70E8" w14:paraId="100A8D54" w14:textId="77777777" w:rsidTr="000948A5">
        <w:trPr>
          <w:trHeight w:val="269"/>
        </w:trPr>
        <w:tc>
          <w:tcPr>
            <w:tcW w:w="5000" w:type="pct"/>
            <w:hideMark/>
          </w:tcPr>
          <w:p w14:paraId="5DD35902" w14:textId="77777777" w:rsidR="006B2FA4" w:rsidRPr="00FE70E8" w:rsidRDefault="006B2FA4">
            <w:pPr>
              <w:tabs>
                <w:tab w:val="left" w:pos="1710"/>
              </w:tabs>
              <w:rPr>
                <w:rFonts w:asciiTheme="minorHAnsi" w:hAnsiTheme="minorHAnsi" w:cstheme="minorHAnsi"/>
                <w:b/>
                <w:bCs/>
              </w:rPr>
            </w:pPr>
            <w:r w:rsidRPr="00FE70E8">
              <w:rPr>
                <w:rFonts w:asciiTheme="minorHAnsi" w:hAnsiTheme="minorHAnsi" w:cstheme="minorHAnsi"/>
                <w:b/>
                <w:bCs/>
              </w:rPr>
              <w:t xml:space="preserve">Recombinant DNA Registration for IBC </w:t>
            </w:r>
            <w:r>
              <w:rPr>
                <w:rFonts w:asciiTheme="minorHAnsi" w:hAnsiTheme="minorHAnsi" w:cstheme="minorHAnsi"/>
                <w:b/>
                <w:bCs/>
              </w:rPr>
              <w:t>R</w:t>
            </w:r>
            <w:r w:rsidRPr="00FE70E8">
              <w:rPr>
                <w:rFonts w:asciiTheme="minorHAnsi" w:hAnsiTheme="minorHAnsi" w:cstheme="minorHAnsi"/>
                <w:b/>
                <w:bCs/>
              </w:rPr>
              <w:t xml:space="preserve">eview and </w:t>
            </w:r>
            <w:r>
              <w:rPr>
                <w:rFonts w:asciiTheme="minorHAnsi" w:hAnsiTheme="minorHAnsi" w:cstheme="minorHAnsi"/>
                <w:b/>
                <w:bCs/>
              </w:rPr>
              <w:t>A</w:t>
            </w:r>
            <w:r w:rsidRPr="00FE70E8">
              <w:rPr>
                <w:rFonts w:asciiTheme="minorHAnsi" w:hAnsiTheme="minorHAnsi" w:cstheme="minorHAnsi"/>
                <w:b/>
                <w:bCs/>
              </w:rPr>
              <w:t xml:space="preserve">uthorization.  </w:t>
            </w:r>
          </w:p>
        </w:tc>
      </w:tr>
    </w:tbl>
    <w:p w14:paraId="7FDC8B14" w14:textId="77777777" w:rsidR="006B2FA4" w:rsidRPr="007971A3" w:rsidRDefault="006B2FA4" w:rsidP="006B2FA4">
      <w:pPr>
        <w:pStyle w:val="Heading1"/>
      </w:pPr>
      <w:r w:rsidRPr="007971A3">
        <w:t xml:space="preserve">PI: </w:t>
      </w:r>
      <w:r>
        <w:t>Larry Anderson</w:t>
      </w:r>
    </w:p>
    <w:p w14:paraId="3DE398A5" w14:textId="77777777" w:rsidR="006B2FA4" w:rsidRPr="005E194C" w:rsidRDefault="006B2FA4" w:rsidP="006B2FA4">
      <w:pPr>
        <w:pStyle w:val="Agendabullet1"/>
      </w:pPr>
      <w:r w:rsidRPr="00C268C8">
        <w:t xml:space="preserve">Title: </w:t>
      </w:r>
      <w:r w:rsidRPr="00C268C8">
        <w:rPr>
          <w:b w:val="0"/>
          <w:bCs/>
        </w:rPr>
        <w:t xml:space="preserve">A Phase 2, Multi-cohort, Open-label, Multicenter Study to Determine the Efficacy and Safety of BB2121 in </w:t>
      </w:r>
      <w:r w:rsidRPr="005E194C">
        <w:rPr>
          <w:b w:val="0"/>
          <w:bCs/>
        </w:rPr>
        <w:t xml:space="preserve">Subjects with Relapsed and Refractory Multiple Myeloma and in Subjects with High-risk Multiple Myeloma </w:t>
      </w:r>
      <w:r>
        <w:rPr>
          <w:b w:val="0"/>
          <w:bCs/>
        </w:rPr>
        <w:t>H</w:t>
      </w:r>
      <w:r w:rsidRPr="005E194C">
        <w:rPr>
          <w:b w:val="0"/>
          <w:bCs/>
        </w:rPr>
        <w:t>aving Progressed within One Year of Initial Treatment (KarMMa-2)</w:t>
      </w:r>
    </w:p>
    <w:p w14:paraId="5F63D033" w14:textId="77777777" w:rsidR="006B2FA4" w:rsidRPr="005E194C" w:rsidRDefault="006B2FA4" w:rsidP="006B2FA4">
      <w:pPr>
        <w:pStyle w:val="Agendabullet1"/>
        <w:rPr>
          <w:rFonts w:eastAsiaTheme="minorHAnsi"/>
        </w:rPr>
      </w:pPr>
      <w:r w:rsidRPr="005E194C">
        <w:t xml:space="preserve">Note: </w:t>
      </w:r>
      <w:r w:rsidRPr="005E194C">
        <w:rPr>
          <w:b w:val="0"/>
          <w:bCs/>
        </w:rPr>
        <w:t xml:space="preserve">Annual Administrative Renewal. </w:t>
      </w:r>
      <w:r>
        <w:rPr>
          <w:b w:val="0"/>
          <w:bCs/>
        </w:rPr>
        <w:t>M</w:t>
      </w:r>
      <w:r w:rsidRPr="005E194C">
        <w:rPr>
          <w:b w:val="0"/>
          <w:bCs/>
        </w:rPr>
        <w:t xml:space="preserve">inor personnel changes </w:t>
      </w:r>
      <w:r>
        <w:rPr>
          <w:b w:val="0"/>
          <w:bCs/>
        </w:rPr>
        <w:t xml:space="preserve">and no procedural changes </w:t>
      </w:r>
      <w:r w:rsidRPr="005E194C">
        <w:rPr>
          <w:b w:val="0"/>
          <w:bCs/>
        </w:rPr>
        <w:t>were noted.</w:t>
      </w:r>
    </w:p>
    <w:p w14:paraId="133721B3" w14:textId="77777777" w:rsidR="006B2FA4" w:rsidRPr="007971A3" w:rsidRDefault="006B2FA4" w:rsidP="006B2FA4">
      <w:pPr>
        <w:pStyle w:val="Agendabullet1"/>
        <w:rPr>
          <w:rFonts w:eastAsiaTheme="minorHAnsi"/>
          <w:lang w:val="es-ES"/>
        </w:rPr>
      </w:pPr>
      <w:r w:rsidRPr="007971A3">
        <w:rPr>
          <w:lang w:val="es-ES"/>
        </w:rPr>
        <w:t xml:space="preserve">NIH </w:t>
      </w:r>
      <w:r w:rsidRPr="00C268C8">
        <w:rPr>
          <w:lang w:val="es-ES"/>
        </w:rPr>
        <w:t>Guidelines:</w:t>
      </w:r>
      <w:r w:rsidRPr="00C268C8">
        <w:rPr>
          <w:rFonts w:eastAsiaTheme="minorHAnsi"/>
          <w:lang w:val="es-ES"/>
        </w:rPr>
        <w:t xml:space="preserve"> </w:t>
      </w:r>
      <w:r w:rsidRPr="00C268C8">
        <w:rPr>
          <w:rFonts w:eastAsiaTheme="minorHAnsi"/>
          <w:b w:val="0"/>
          <w:lang w:val="es-ES"/>
        </w:rPr>
        <w:t>III-C</w:t>
      </w:r>
    </w:p>
    <w:p w14:paraId="4BDCC7C0" w14:textId="4746DB73" w:rsidR="006B2FA4" w:rsidRPr="000C5D24" w:rsidRDefault="006B2FA4" w:rsidP="006B2FA4">
      <w:pPr>
        <w:pStyle w:val="Agendabullet1"/>
        <w:jc w:val="both"/>
        <w:rPr>
          <w:rFonts w:eastAsiaTheme="minorHAnsi"/>
          <w:b w:val="0"/>
          <w:bCs/>
        </w:rPr>
      </w:pPr>
      <w:r w:rsidRPr="00FE70E8">
        <w:t>Project Summary:</w:t>
      </w:r>
      <w:r w:rsidRPr="00FF163F">
        <w:rPr>
          <w:rFonts w:eastAsiaTheme="minorHAnsi"/>
        </w:rPr>
        <w:t xml:space="preserve"> </w:t>
      </w:r>
      <w:r w:rsidR="00972450" w:rsidRPr="00972450">
        <w:rPr>
          <w:rFonts w:eastAsiaTheme="minorHAnsi"/>
          <w:b w:val="0"/>
          <w:bCs/>
        </w:rPr>
        <w:t xml:space="preserve">A Phase II study sponsored by Celgene </w:t>
      </w:r>
      <w:r w:rsidR="00972450" w:rsidRPr="00464201">
        <w:rPr>
          <w:rFonts w:eastAsiaTheme="minorHAnsi"/>
          <w:b w:val="0"/>
          <w:bCs/>
        </w:rPr>
        <w:t xml:space="preserve">Corporation for </w:t>
      </w:r>
      <w:r w:rsidR="00464201" w:rsidRPr="00464201">
        <w:rPr>
          <w:rFonts w:eastAsiaTheme="minorHAnsi"/>
          <w:b w:val="0"/>
          <w:bCs/>
        </w:rPr>
        <w:t>to explore the safety and efficacy of investigational product in the treatment of m</w:t>
      </w:r>
      <w:r w:rsidRPr="00464201">
        <w:rPr>
          <w:rFonts w:eastAsiaTheme="minorHAnsi"/>
          <w:b w:val="0"/>
          <w:bCs/>
        </w:rPr>
        <w:t>ultiple myeloma</w:t>
      </w:r>
      <w:r w:rsidR="00464201" w:rsidRPr="00464201">
        <w:rPr>
          <w:rFonts w:eastAsiaTheme="minorHAnsi"/>
          <w:b w:val="0"/>
          <w:bCs/>
        </w:rPr>
        <w:t>.</w:t>
      </w:r>
    </w:p>
    <w:p w14:paraId="6FE7E8A3" w14:textId="4FB999AF" w:rsidR="006B2FA4" w:rsidRPr="00FE70E8" w:rsidRDefault="006B2FA4" w:rsidP="006B2FA4">
      <w:pPr>
        <w:pStyle w:val="Agendabullet1"/>
      </w:pPr>
      <w:r w:rsidRPr="00FE70E8">
        <w:t xml:space="preserve">Product: </w:t>
      </w:r>
    </w:p>
    <w:p w14:paraId="2ED4B7E4" w14:textId="150308D1" w:rsidR="006B2FA4" w:rsidRPr="00B16A8E" w:rsidRDefault="00464201" w:rsidP="006B2FA4">
      <w:pPr>
        <w:pStyle w:val="AgendaBullet2"/>
        <w:widowControl w:val="0"/>
        <w:overflowPunct w:val="0"/>
        <w:contextualSpacing/>
        <w:jc w:val="left"/>
      </w:pPr>
      <w:r w:rsidRPr="00B16A8E">
        <w:t>Autologous</w:t>
      </w:r>
      <w:r w:rsidR="006B2FA4" w:rsidRPr="00B16A8E">
        <w:t xml:space="preserve"> T cells genetically modified ex vivo with replication incompetent </w:t>
      </w:r>
      <w:r w:rsidRPr="00B16A8E">
        <w:t>l</w:t>
      </w:r>
      <w:r w:rsidR="006B2FA4" w:rsidRPr="00B16A8E">
        <w:t xml:space="preserve">entivirus </w:t>
      </w:r>
    </w:p>
    <w:p w14:paraId="744374CA" w14:textId="542AAE7B" w:rsidR="006B2FA4" w:rsidRPr="00B16A8E" w:rsidRDefault="006B2FA4" w:rsidP="006B2FA4">
      <w:pPr>
        <w:pStyle w:val="Agendabullet1"/>
      </w:pPr>
      <w:r w:rsidRPr="00B16A8E">
        <w:t xml:space="preserve">Transgenes: </w:t>
      </w:r>
    </w:p>
    <w:p w14:paraId="5AE45EA5" w14:textId="0AE3FDFB" w:rsidR="006B2FA4" w:rsidRPr="00B16A8E" w:rsidRDefault="00B16A8E" w:rsidP="006B2FA4">
      <w:pPr>
        <w:pStyle w:val="AgendaBullet2"/>
        <w:widowControl w:val="0"/>
        <w:overflowPunct w:val="0"/>
        <w:contextualSpacing/>
        <w:jc w:val="left"/>
      </w:pPr>
      <w:r w:rsidRPr="00B16A8E">
        <w:t xml:space="preserve">Chimeric antigen receptor recognizing </w:t>
      </w:r>
      <w:r w:rsidR="006B2FA4" w:rsidRPr="00B16A8E">
        <w:t>B</w:t>
      </w:r>
      <w:r w:rsidR="00AA7500">
        <w:t xml:space="preserve"> </w:t>
      </w:r>
      <w:r w:rsidR="006B2FA4" w:rsidRPr="00B16A8E">
        <w:t xml:space="preserve">cell maturation </w:t>
      </w:r>
      <w:r w:rsidRPr="00B16A8E">
        <w:t>agent</w:t>
      </w:r>
    </w:p>
    <w:p w14:paraId="060FC420" w14:textId="77777777" w:rsidR="006B2FA4" w:rsidRPr="00B16A8E" w:rsidRDefault="006B2FA4" w:rsidP="006B2FA4">
      <w:pPr>
        <w:pStyle w:val="Agendabullet1"/>
      </w:pPr>
      <w:r w:rsidRPr="00B16A8E">
        <w:t xml:space="preserve">Host: </w:t>
      </w:r>
      <w:r w:rsidRPr="00B16A8E">
        <w:rPr>
          <w:b w:val="0"/>
          <w:bCs/>
        </w:rPr>
        <w:t>Human subjects</w:t>
      </w:r>
      <w:r w:rsidRPr="00B16A8E">
        <w:t xml:space="preserve"> </w:t>
      </w:r>
    </w:p>
    <w:p w14:paraId="282F04F1" w14:textId="77777777" w:rsidR="006B2FA4" w:rsidRPr="00B00187" w:rsidRDefault="006B2FA4" w:rsidP="006B2FA4">
      <w:pPr>
        <w:pStyle w:val="Agendabullet1"/>
        <w:rPr>
          <w:bCs/>
        </w:rPr>
      </w:pPr>
      <w:r w:rsidRPr="00FE70E8">
        <w:t>PPE:</w:t>
      </w:r>
      <w:r w:rsidRPr="00B00187">
        <w:t xml:space="preserve"> </w:t>
      </w:r>
      <w:r w:rsidRPr="007E2979">
        <w:rPr>
          <w:b w:val="0"/>
          <w:bCs/>
        </w:rPr>
        <w:t>Body protection, gloves, and eye protection are required.</w:t>
      </w:r>
      <w:r w:rsidRPr="007E2979">
        <w:t xml:space="preserve"> </w:t>
      </w:r>
    </w:p>
    <w:p w14:paraId="12E82104" w14:textId="77777777" w:rsidR="006B2FA4" w:rsidRPr="005E194C" w:rsidRDefault="006B2FA4" w:rsidP="006B2FA4">
      <w:pPr>
        <w:pStyle w:val="Agendabullet1"/>
      </w:pPr>
      <w:r w:rsidRPr="005E194C">
        <w:t>Heal</w:t>
      </w:r>
      <w:r w:rsidRPr="005E194C">
        <w:rPr>
          <w:spacing w:val="-1"/>
        </w:rPr>
        <w:t>t</w:t>
      </w:r>
      <w:r w:rsidRPr="005E194C">
        <w:t>h</w:t>
      </w:r>
      <w:r w:rsidRPr="005E194C">
        <w:rPr>
          <w:spacing w:val="1"/>
        </w:rPr>
        <w:t xml:space="preserve"> </w:t>
      </w:r>
      <w:r w:rsidRPr="005E194C">
        <w:t>Wa</w:t>
      </w:r>
      <w:r w:rsidRPr="005E194C">
        <w:rPr>
          <w:spacing w:val="-1"/>
        </w:rPr>
        <w:t>r</w:t>
      </w:r>
      <w:r w:rsidRPr="005E194C">
        <w:rPr>
          <w:spacing w:val="1"/>
        </w:rPr>
        <w:t>n</w:t>
      </w:r>
      <w:r w:rsidRPr="005E194C">
        <w:t>i</w:t>
      </w:r>
      <w:r w:rsidRPr="005E194C">
        <w:rPr>
          <w:spacing w:val="1"/>
        </w:rPr>
        <w:t>n</w:t>
      </w:r>
      <w:r w:rsidRPr="005E194C">
        <w:t>gs a</w:t>
      </w:r>
      <w:r w:rsidRPr="005E194C">
        <w:rPr>
          <w:spacing w:val="-1"/>
        </w:rPr>
        <w:t>n</w:t>
      </w:r>
      <w:r w:rsidRPr="005E194C">
        <w:t>d</w:t>
      </w:r>
      <w:r w:rsidRPr="005E194C">
        <w:rPr>
          <w:spacing w:val="1"/>
        </w:rPr>
        <w:t xml:space="preserve"> </w:t>
      </w:r>
      <w:r w:rsidRPr="005E194C">
        <w:rPr>
          <w:spacing w:val="-1"/>
        </w:rPr>
        <w:t>S</w:t>
      </w:r>
      <w:r w:rsidRPr="005E194C">
        <w:t>a</w:t>
      </w:r>
      <w:r w:rsidRPr="005E194C">
        <w:rPr>
          <w:spacing w:val="1"/>
        </w:rPr>
        <w:t>f</w:t>
      </w:r>
      <w:r w:rsidRPr="005E194C">
        <w:rPr>
          <w:spacing w:val="-1"/>
        </w:rPr>
        <w:t>e</w:t>
      </w:r>
      <w:r w:rsidRPr="005E194C">
        <w:t>ty Sta</w:t>
      </w:r>
      <w:r w:rsidRPr="005E194C">
        <w:rPr>
          <w:spacing w:val="-1"/>
        </w:rPr>
        <w:t>t</w:t>
      </w:r>
      <w:r w:rsidRPr="005E194C">
        <w:rPr>
          <w:spacing w:val="1"/>
        </w:rPr>
        <w:t>e</w:t>
      </w:r>
      <w:r w:rsidRPr="005E194C">
        <w:rPr>
          <w:spacing w:val="-3"/>
        </w:rPr>
        <w:t>m</w:t>
      </w:r>
      <w:r w:rsidRPr="005E194C">
        <w:rPr>
          <w:spacing w:val="-1"/>
        </w:rPr>
        <w:t>e</w:t>
      </w:r>
      <w:r w:rsidRPr="005E194C">
        <w:rPr>
          <w:spacing w:val="1"/>
        </w:rPr>
        <w:t>n</w:t>
      </w:r>
      <w:r w:rsidRPr="005E194C">
        <w:t>ts:</w:t>
      </w:r>
    </w:p>
    <w:p w14:paraId="6E473F10" w14:textId="77777777" w:rsidR="006B2FA4" w:rsidRPr="005E194C" w:rsidRDefault="006B2FA4" w:rsidP="006B2FA4">
      <w:pPr>
        <w:pStyle w:val="AgendaBullet2"/>
        <w:widowControl w:val="0"/>
        <w:overflowPunct w:val="0"/>
        <w:contextualSpacing/>
        <w:jc w:val="left"/>
        <w:rPr>
          <w:b/>
        </w:rPr>
      </w:pPr>
      <w:r w:rsidRPr="005E194C">
        <w:t>A consultation with Occupational Health is advised for health care workers.</w:t>
      </w:r>
    </w:p>
    <w:p w14:paraId="3E4B33E3" w14:textId="77777777" w:rsidR="006B2FA4" w:rsidRPr="005E194C" w:rsidRDefault="006B2FA4" w:rsidP="006B2FA4">
      <w:pPr>
        <w:pStyle w:val="AgendaBullet2"/>
        <w:widowControl w:val="0"/>
        <w:overflowPunct w:val="0"/>
        <w:contextualSpacing/>
        <w:jc w:val="left"/>
      </w:pPr>
      <w:r w:rsidRPr="005E194C">
        <w:rPr>
          <w:position w:val="1"/>
        </w:rPr>
        <w:t>No o</w:t>
      </w:r>
      <w:r w:rsidRPr="005E194C">
        <w:rPr>
          <w:spacing w:val="-1"/>
          <w:position w:val="1"/>
        </w:rPr>
        <w:t>cc</w:t>
      </w:r>
      <w:r w:rsidRPr="005E194C">
        <w:rPr>
          <w:position w:val="1"/>
        </w:rPr>
        <w:t>u</w:t>
      </w:r>
      <w:r w:rsidRPr="005E194C">
        <w:rPr>
          <w:spacing w:val="1"/>
          <w:position w:val="1"/>
        </w:rPr>
        <w:t>r</w:t>
      </w:r>
      <w:r w:rsidRPr="005E194C">
        <w:rPr>
          <w:position w:val="1"/>
        </w:rPr>
        <w:t>r</w:t>
      </w:r>
      <w:r w:rsidRPr="005E194C">
        <w:rPr>
          <w:spacing w:val="-2"/>
          <w:position w:val="1"/>
        </w:rPr>
        <w:t>e</w:t>
      </w:r>
      <w:r w:rsidRPr="005E194C">
        <w:rPr>
          <w:position w:val="1"/>
        </w:rPr>
        <w:t>n</w:t>
      </w:r>
      <w:r w:rsidRPr="005E194C">
        <w:rPr>
          <w:spacing w:val="1"/>
          <w:position w:val="1"/>
        </w:rPr>
        <w:t>c</w:t>
      </w:r>
      <w:r w:rsidRPr="005E194C">
        <w:rPr>
          <w:spacing w:val="-1"/>
          <w:position w:val="1"/>
        </w:rPr>
        <w:t>e</w:t>
      </w:r>
      <w:r w:rsidRPr="005E194C">
        <w:rPr>
          <w:position w:val="1"/>
        </w:rPr>
        <w:t>s of s</w:t>
      </w:r>
      <w:r w:rsidRPr="005E194C">
        <w:rPr>
          <w:spacing w:val="1"/>
          <w:position w:val="1"/>
        </w:rPr>
        <w:t>e</w:t>
      </w:r>
      <w:r w:rsidRPr="005E194C">
        <w:rPr>
          <w:position w:val="1"/>
        </w:rPr>
        <w:t xml:space="preserve">rious </w:t>
      </w:r>
      <w:r w:rsidRPr="005E194C">
        <w:rPr>
          <w:spacing w:val="1"/>
          <w:position w:val="1"/>
        </w:rPr>
        <w:t>a</w:t>
      </w:r>
      <w:r w:rsidRPr="005E194C">
        <w:rPr>
          <w:position w:val="1"/>
        </w:rPr>
        <w:t>dv</w:t>
      </w:r>
      <w:r w:rsidRPr="005E194C">
        <w:rPr>
          <w:spacing w:val="-1"/>
          <w:position w:val="1"/>
        </w:rPr>
        <w:t>e</w:t>
      </w:r>
      <w:r w:rsidRPr="005E194C">
        <w:rPr>
          <w:position w:val="1"/>
        </w:rPr>
        <w:t>rse</w:t>
      </w:r>
      <w:r w:rsidRPr="005E194C">
        <w:rPr>
          <w:spacing w:val="-1"/>
          <w:position w:val="1"/>
        </w:rPr>
        <w:t xml:space="preserve"> e</w:t>
      </w:r>
      <w:r w:rsidRPr="005E194C">
        <w:rPr>
          <w:spacing w:val="2"/>
          <w:position w:val="1"/>
        </w:rPr>
        <w:t>v</w:t>
      </w:r>
      <w:r w:rsidRPr="005E194C">
        <w:rPr>
          <w:spacing w:val="-1"/>
          <w:position w:val="1"/>
        </w:rPr>
        <w:t>e</w:t>
      </w:r>
      <w:r w:rsidRPr="005E194C">
        <w:rPr>
          <w:position w:val="1"/>
        </w:rPr>
        <w:t>nts have</w:t>
      </w:r>
      <w:r w:rsidRPr="005E194C">
        <w:rPr>
          <w:spacing w:val="-1"/>
          <w:position w:val="1"/>
        </w:rPr>
        <w:t xml:space="preserve"> </w:t>
      </w:r>
      <w:r w:rsidRPr="005E194C">
        <w:rPr>
          <w:spacing w:val="2"/>
          <w:position w:val="1"/>
        </w:rPr>
        <w:t>b</w:t>
      </w:r>
      <w:r w:rsidRPr="005E194C">
        <w:rPr>
          <w:spacing w:val="-1"/>
          <w:position w:val="1"/>
        </w:rPr>
        <w:t>ee</w:t>
      </w:r>
      <w:r w:rsidRPr="005E194C">
        <w:rPr>
          <w:position w:val="1"/>
        </w:rPr>
        <w:t>n</w:t>
      </w:r>
      <w:r w:rsidRPr="005E194C">
        <w:rPr>
          <w:spacing w:val="2"/>
          <w:position w:val="1"/>
        </w:rPr>
        <w:t xml:space="preserve"> </w:t>
      </w:r>
      <w:r w:rsidRPr="005E194C">
        <w:rPr>
          <w:position w:val="1"/>
        </w:rPr>
        <w:t>r</w:t>
      </w:r>
      <w:r w:rsidRPr="005E194C">
        <w:rPr>
          <w:spacing w:val="-2"/>
          <w:position w:val="1"/>
        </w:rPr>
        <w:t>e</w:t>
      </w:r>
      <w:r w:rsidRPr="005E194C">
        <w:rPr>
          <w:position w:val="1"/>
        </w:rPr>
        <w:t>port</w:t>
      </w:r>
      <w:r w:rsidRPr="005E194C">
        <w:rPr>
          <w:spacing w:val="-1"/>
          <w:position w:val="1"/>
        </w:rPr>
        <w:t>e</w:t>
      </w:r>
      <w:r w:rsidRPr="005E194C">
        <w:rPr>
          <w:position w:val="1"/>
        </w:rPr>
        <w:t>d during the renewal period.</w:t>
      </w:r>
    </w:p>
    <w:p w14:paraId="661254AB" w14:textId="137D7ADC" w:rsidR="006B2FA4" w:rsidRPr="005E194C" w:rsidRDefault="006B2FA4" w:rsidP="006B2FA4">
      <w:pPr>
        <w:pStyle w:val="AgendaBullet2"/>
        <w:widowControl w:val="0"/>
        <w:overflowPunct w:val="0"/>
        <w:contextualSpacing/>
        <w:jc w:val="left"/>
      </w:pPr>
      <w:r w:rsidRPr="005E194C">
        <w:rPr>
          <w:spacing w:val="1"/>
        </w:rPr>
        <w:t>Sp</w:t>
      </w:r>
      <w:r w:rsidRPr="005E194C">
        <w:t>o</w:t>
      </w:r>
      <w:r w:rsidRPr="005E194C">
        <w:rPr>
          <w:spacing w:val="1"/>
        </w:rPr>
        <w:t>n</w:t>
      </w:r>
      <w:r w:rsidRPr="005E194C">
        <w:t>sor</w:t>
      </w:r>
      <w:r w:rsidRPr="005E194C">
        <w:rPr>
          <w:spacing w:val="-1"/>
        </w:rPr>
        <w:t xml:space="preserve"> </w:t>
      </w:r>
      <w:r w:rsidRPr="005E194C">
        <w:rPr>
          <w:spacing w:val="1"/>
        </w:rPr>
        <w:t>h</w:t>
      </w:r>
      <w:r w:rsidRPr="005E194C">
        <w:t xml:space="preserve">as </w:t>
      </w:r>
      <w:r w:rsidRPr="005E194C">
        <w:rPr>
          <w:spacing w:val="-2"/>
        </w:rPr>
        <w:t xml:space="preserve">provided </w:t>
      </w:r>
      <w:r w:rsidRPr="005E194C">
        <w:t>safety information</w:t>
      </w:r>
      <w:r w:rsidR="00255819">
        <w:t>.</w:t>
      </w:r>
    </w:p>
    <w:p w14:paraId="7ECA991B" w14:textId="77777777" w:rsidR="006B2FA4" w:rsidRPr="00EF4F52" w:rsidRDefault="006B2FA4" w:rsidP="006B2FA4">
      <w:pPr>
        <w:pStyle w:val="AgendaBullet2"/>
        <w:widowControl w:val="0"/>
        <w:overflowPunct w:val="0"/>
        <w:contextualSpacing/>
        <w:jc w:val="left"/>
      </w:pPr>
      <w:r w:rsidRPr="00EF4F52">
        <w:t>All he</w:t>
      </w:r>
      <w:r w:rsidRPr="00EF4F52">
        <w:rPr>
          <w:spacing w:val="-1"/>
        </w:rPr>
        <w:t>a</w:t>
      </w:r>
      <w:r w:rsidRPr="00EF4F52">
        <w:t>l</w:t>
      </w:r>
      <w:r w:rsidRPr="00EF4F52">
        <w:rPr>
          <w:spacing w:val="1"/>
        </w:rPr>
        <w:t>t</w:t>
      </w:r>
      <w:r w:rsidRPr="00EF4F52">
        <w:t xml:space="preserve">h </w:t>
      </w:r>
      <w:r w:rsidRPr="00EF4F52">
        <w:rPr>
          <w:spacing w:val="-1"/>
        </w:rPr>
        <w:t>ca</w:t>
      </w:r>
      <w:r w:rsidRPr="00EF4F52">
        <w:rPr>
          <w:spacing w:val="1"/>
        </w:rPr>
        <w:t>r</w:t>
      </w:r>
      <w:r w:rsidRPr="00EF4F52">
        <w:t>e</w:t>
      </w:r>
      <w:r w:rsidRPr="00EF4F52">
        <w:rPr>
          <w:spacing w:val="-1"/>
        </w:rPr>
        <w:t xml:space="preserve"> </w:t>
      </w:r>
      <w:r w:rsidRPr="00EF4F52">
        <w:t>wo</w:t>
      </w:r>
      <w:r w:rsidRPr="00EF4F52">
        <w:rPr>
          <w:spacing w:val="-1"/>
        </w:rPr>
        <w:t>r</w:t>
      </w:r>
      <w:r w:rsidRPr="00EF4F52">
        <w:rPr>
          <w:spacing w:val="2"/>
        </w:rPr>
        <w:t>k</w:t>
      </w:r>
      <w:r w:rsidRPr="00EF4F52">
        <w:rPr>
          <w:spacing w:val="-1"/>
        </w:rPr>
        <w:t>e</w:t>
      </w:r>
      <w:r w:rsidRPr="00EF4F52">
        <w:t xml:space="preserve">rs </w:t>
      </w:r>
      <w:r w:rsidRPr="00EF4F52">
        <w:rPr>
          <w:spacing w:val="2"/>
        </w:rPr>
        <w:t>i</w:t>
      </w:r>
      <w:r w:rsidRPr="00EF4F52">
        <w:t>nvolved in th</w:t>
      </w:r>
      <w:r w:rsidRPr="00EF4F52">
        <w:rPr>
          <w:spacing w:val="1"/>
        </w:rPr>
        <w:t>i</w:t>
      </w:r>
      <w:r w:rsidRPr="00EF4F52">
        <w:t>s proto</w:t>
      </w:r>
      <w:r w:rsidRPr="00EF4F52">
        <w:rPr>
          <w:spacing w:val="-1"/>
        </w:rPr>
        <w:t>c</w:t>
      </w:r>
      <w:r w:rsidRPr="00EF4F52">
        <w:t>ol should obs</w:t>
      </w:r>
      <w:r w:rsidRPr="00EF4F52">
        <w:rPr>
          <w:spacing w:val="-1"/>
        </w:rPr>
        <w:t>e</w:t>
      </w:r>
      <w:r w:rsidRPr="00EF4F52">
        <w:t>rve</w:t>
      </w:r>
      <w:r w:rsidRPr="00EF4F52">
        <w:rPr>
          <w:spacing w:val="-2"/>
        </w:rPr>
        <w:t xml:space="preserve"> </w:t>
      </w:r>
      <w:r w:rsidRPr="00EF4F52">
        <w:t>unive</w:t>
      </w:r>
      <w:r w:rsidRPr="00EF4F52">
        <w:rPr>
          <w:spacing w:val="-1"/>
        </w:rPr>
        <w:t>r</w:t>
      </w:r>
      <w:r w:rsidRPr="00EF4F52">
        <w:rPr>
          <w:spacing w:val="2"/>
        </w:rPr>
        <w:t>s</w:t>
      </w:r>
      <w:r w:rsidRPr="00EF4F52">
        <w:rPr>
          <w:spacing w:val="-1"/>
        </w:rPr>
        <w:t>a</w:t>
      </w:r>
      <w:r w:rsidRPr="00EF4F52">
        <w:t>l pr</w:t>
      </w:r>
      <w:r w:rsidRPr="00EF4F52">
        <w:rPr>
          <w:spacing w:val="-1"/>
        </w:rPr>
        <w:t>eca</w:t>
      </w:r>
      <w:r w:rsidRPr="00EF4F52">
        <w:t>ut</w:t>
      </w:r>
      <w:r w:rsidRPr="00EF4F52">
        <w:rPr>
          <w:spacing w:val="1"/>
        </w:rPr>
        <w:t>i</w:t>
      </w:r>
      <w:r w:rsidRPr="00EF4F52">
        <w:t>ons.</w:t>
      </w:r>
    </w:p>
    <w:p w14:paraId="3D60A176" w14:textId="77777777" w:rsidR="006B2FA4" w:rsidRPr="00EF4F52" w:rsidRDefault="006B2FA4" w:rsidP="006B2FA4">
      <w:pPr>
        <w:pStyle w:val="AgendaBullet2"/>
        <w:widowControl w:val="0"/>
        <w:overflowPunct w:val="0"/>
        <w:contextualSpacing/>
        <w:jc w:val="left"/>
      </w:pPr>
      <w:r w:rsidRPr="00EF4F52">
        <w:rPr>
          <w:position w:val="2"/>
        </w:rPr>
        <w:t>No sp</w:t>
      </w:r>
      <w:r w:rsidRPr="00EF4F52">
        <w:rPr>
          <w:spacing w:val="-1"/>
          <w:position w:val="2"/>
        </w:rPr>
        <w:t>ec</w:t>
      </w:r>
      <w:r w:rsidRPr="00EF4F52">
        <w:rPr>
          <w:position w:val="2"/>
        </w:rPr>
        <w:t>ial p</w:t>
      </w:r>
      <w:r w:rsidRPr="00EF4F52">
        <w:rPr>
          <w:spacing w:val="1"/>
          <w:position w:val="2"/>
        </w:rPr>
        <w:t>r</w:t>
      </w:r>
      <w:r w:rsidRPr="00EF4F52">
        <w:rPr>
          <w:spacing w:val="-1"/>
          <w:position w:val="2"/>
        </w:rPr>
        <w:t>eca</w:t>
      </w:r>
      <w:r w:rsidRPr="00EF4F52">
        <w:rPr>
          <w:position w:val="2"/>
        </w:rPr>
        <w:t>ut</w:t>
      </w:r>
      <w:r w:rsidRPr="00EF4F52">
        <w:rPr>
          <w:spacing w:val="1"/>
          <w:position w:val="2"/>
        </w:rPr>
        <w:t>i</w:t>
      </w:r>
      <w:r w:rsidRPr="00EF4F52">
        <w:rPr>
          <w:position w:val="2"/>
        </w:rPr>
        <w:t xml:space="preserve">ons </w:t>
      </w:r>
      <w:r w:rsidRPr="00EF4F52">
        <w:rPr>
          <w:spacing w:val="1"/>
          <w:position w:val="2"/>
        </w:rPr>
        <w:t>ar</w:t>
      </w:r>
      <w:r w:rsidRPr="00EF4F52">
        <w:rPr>
          <w:position w:val="2"/>
        </w:rPr>
        <w:t>e</w:t>
      </w:r>
      <w:r w:rsidRPr="00EF4F52">
        <w:rPr>
          <w:spacing w:val="-1"/>
          <w:position w:val="2"/>
        </w:rPr>
        <w:t xml:space="preserve"> </w:t>
      </w:r>
      <w:r w:rsidRPr="00EF4F52">
        <w:rPr>
          <w:position w:val="2"/>
        </w:rPr>
        <w:t>r</w:t>
      </w:r>
      <w:r w:rsidRPr="00EF4F52">
        <w:rPr>
          <w:spacing w:val="-2"/>
          <w:position w:val="2"/>
        </w:rPr>
        <w:t>e</w:t>
      </w:r>
      <w:r w:rsidRPr="00EF4F52">
        <w:rPr>
          <w:position w:val="2"/>
        </w:rPr>
        <w:t>qui</w:t>
      </w:r>
      <w:r w:rsidRPr="00EF4F52">
        <w:rPr>
          <w:spacing w:val="2"/>
          <w:position w:val="2"/>
        </w:rPr>
        <w:t>r</w:t>
      </w:r>
      <w:r w:rsidRPr="00EF4F52">
        <w:rPr>
          <w:spacing w:val="-1"/>
          <w:position w:val="2"/>
        </w:rPr>
        <w:t>e</w:t>
      </w:r>
      <w:r w:rsidRPr="00EF4F52">
        <w:rPr>
          <w:position w:val="2"/>
        </w:rPr>
        <w:t>d for</w:t>
      </w:r>
      <w:r w:rsidRPr="00EF4F52">
        <w:rPr>
          <w:spacing w:val="-1"/>
          <w:position w:val="2"/>
        </w:rPr>
        <w:t xml:space="preserve"> </w:t>
      </w:r>
      <w:r w:rsidRPr="00EF4F52">
        <w:rPr>
          <w:position w:val="2"/>
        </w:rPr>
        <w:t>roomma</w:t>
      </w:r>
      <w:r w:rsidRPr="00EF4F52">
        <w:rPr>
          <w:spacing w:val="2"/>
          <w:position w:val="2"/>
        </w:rPr>
        <w:t>t</w:t>
      </w:r>
      <w:r w:rsidRPr="00EF4F52">
        <w:rPr>
          <w:spacing w:val="-1"/>
          <w:position w:val="2"/>
        </w:rPr>
        <w:t>e</w:t>
      </w:r>
      <w:r w:rsidRPr="00EF4F52">
        <w:rPr>
          <w:position w:val="2"/>
        </w:rPr>
        <w:t>s</w:t>
      </w:r>
      <w:r w:rsidRPr="00EF4F52">
        <w:rPr>
          <w:spacing w:val="2"/>
          <w:position w:val="2"/>
        </w:rPr>
        <w:t xml:space="preserve"> </w:t>
      </w:r>
      <w:r w:rsidRPr="00EF4F52">
        <w:rPr>
          <w:position w:val="2"/>
        </w:rPr>
        <w:t xml:space="preserve">or </w:t>
      </w:r>
      <w:r w:rsidRPr="00EF4F52">
        <w:rPr>
          <w:spacing w:val="-1"/>
          <w:position w:val="2"/>
        </w:rPr>
        <w:t>fa</w:t>
      </w:r>
      <w:r w:rsidRPr="00EF4F52">
        <w:rPr>
          <w:position w:val="2"/>
        </w:rPr>
        <w:t>m</w:t>
      </w:r>
      <w:r w:rsidRPr="00EF4F52">
        <w:rPr>
          <w:spacing w:val="1"/>
          <w:position w:val="2"/>
        </w:rPr>
        <w:t>i</w:t>
      </w:r>
      <w:r w:rsidRPr="00EF4F52">
        <w:rPr>
          <w:spacing w:val="3"/>
          <w:position w:val="2"/>
        </w:rPr>
        <w:t>l</w:t>
      </w:r>
      <w:r w:rsidRPr="00EF4F52">
        <w:rPr>
          <w:position w:val="2"/>
        </w:rPr>
        <w:t>y</w:t>
      </w:r>
      <w:r w:rsidRPr="00EF4F52">
        <w:rPr>
          <w:spacing w:val="-5"/>
          <w:position w:val="2"/>
        </w:rPr>
        <w:t xml:space="preserve"> </w:t>
      </w:r>
      <w:r w:rsidRPr="00EF4F52">
        <w:rPr>
          <w:spacing w:val="3"/>
          <w:position w:val="2"/>
        </w:rPr>
        <w:t>m</w:t>
      </w:r>
      <w:r w:rsidRPr="00EF4F52">
        <w:rPr>
          <w:spacing w:val="-1"/>
          <w:position w:val="2"/>
        </w:rPr>
        <w:t>e</w:t>
      </w:r>
      <w:r w:rsidRPr="00EF4F52">
        <w:rPr>
          <w:position w:val="2"/>
        </w:rPr>
        <w:t>mbe</w:t>
      </w:r>
      <w:r w:rsidRPr="00EF4F52">
        <w:rPr>
          <w:spacing w:val="-1"/>
          <w:position w:val="2"/>
        </w:rPr>
        <w:t>r</w:t>
      </w:r>
      <w:r w:rsidRPr="00EF4F52">
        <w:rPr>
          <w:position w:val="2"/>
        </w:rPr>
        <w:t>s.</w:t>
      </w:r>
    </w:p>
    <w:p w14:paraId="228F813B" w14:textId="77777777" w:rsidR="00A859D6" w:rsidRPr="00AC6CAE" w:rsidRDefault="00A859D6" w:rsidP="00A859D6">
      <w:pPr>
        <w:pStyle w:val="Agendabullet1"/>
        <w:jc w:val="both"/>
      </w:pPr>
      <w:r w:rsidRPr="00AC6CAE">
        <w:t xml:space="preserve">IBC emphasizes: </w:t>
      </w:r>
    </w:p>
    <w:p w14:paraId="765D88EA" w14:textId="2ADB9AA7" w:rsidR="00A859D6" w:rsidRPr="00AC6CAE" w:rsidRDefault="00A859D6" w:rsidP="00A859D6">
      <w:pPr>
        <w:pStyle w:val="AgendaBullet2"/>
        <w:widowControl w:val="0"/>
        <w:numPr>
          <w:ilvl w:val="0"/>
          <w:numId w:val="20"/>
        </w:numPr>
        <w:overflowPunct w:val="0"/>
        <w:contextualSpacing/>
      </w:pPr>
      <w:r w:rsidRPr="00AC6CAE">
        <w:t xml:space="preserve">Direct contact, ingestion, autoinoculation and aerosol/droplet inhalation exposure are potential risks. To mitigate these risks the IBC requires the use of sharps protection, and the strict use of PPE. The IBC highly recommends that good hygiene practices be followed during and after the completion of investigational drug manipulation.  Hand washing along with the use of PPE will lower the potential for contamination and minimize transmission of the agent.  </w:t>
      </w:r>
    </w:p>
    <w:p w14:paraId="626403C4" w14:textId="00A6B4AF" w:rsidR="006B2FA4" w:rsidRPr="00EF4F52" w:rsidRDefault="006B2FA4" w:rsidP="006B2FA4">
      <w:pPr>
        <w:pStyle w:val="Agendabullet1"/>
      </w:pPr>
      <w:r w:rsidRPr="00EF4F52">
        <w:t xml:space="preserve">Research Applications: </w:t>
      </w:r>
    </w:p>
    <w:p w14:paraId="31F15391" w14:textId="77777777" w:rsidR="006B2FA4" w:rsidRPr="00EF4F52" w:rsidRDefault="006B2FA4" w:rsidP="006B2FA4">
      <w:pPr>
        <w:pStyle w:val="AgendaBullet2"/>
        <w:widowControl w:val="0"/>
        <w:overflowPunct w:val="0"/>
        <w:contextualSpacing/>
        <w:jc w:val="left"/>
      </w:pPr>
      <w:r w:rsidRPr="00EF4F52">
        <w:t xml:space="preserve">All equipment used to store, manipulate, or cultivate the investigational drug must be labeled as biohazardous.  </w:t>
      </w:r>
    </w:p>
    <w:p w14:paraId="121FA198" w14:textId="77777777" w:rsidR="006B2FA4" w:rsidRPr="00EF4F52" w:rsidRDefault="006B2FA4" w:rsidP="006B2FA4">
      <w:pPr>
        <w:pStyle w:val="AgendaBullet2"/>
        <w:widowControl w:val="0"/>
        <w:overflowPunct w:val="0"/>
        <w:contextualSpacing/>
        <w:jc w:val="left"/>
      </w:pPr>
      <w:r w:rsidRPr="00EF4F52">
        <w:t xml:space="preserve">All liquid suspensions, culture waste and unused/unneeded product stocks must be disposed as hazardous waste.  </w:t>
      </w:r>
    </w:p>
    <w:p w14:paraId="43F29F05" w14:textId="77777777" w:rsidR="006B2FA4" w:rsidRPr="00EF4F52" w:rsidRDefault="006B2FA4" w:rsidP="006B2FA4">
      <w:pPr>
        <w:pStyle w:val="Agendabullet1"/>
      </w:pPr>
      <w:r w:rsidRPr="00EF4F52">
        <w:t xml:space="preserve">Required Training, Procedures, and Containment:  </w:t>
      </w:r>
    </w:p>
    <w:p w14:paraId="4DCB6BF1" w14:textId="77777777" w:rsidR="006B2FA4" w:rsidRPr="00FE70E8" w:rsidRDefault="006B2FA4" w:rsidP="006B2FA4">
      <w:pPr>
        <w:pStyle w:val="AgendaBullet2"/>
        <w:widowControl w:val="0"/>
        <w:overflowPunct w:val="0"/>
        <w:contextualSpacing/>
        <w:jc w:val="left"/>
      </w:pPr>
      <w:r w:rsidRPr="00EF4F52">
        <w:t>Minimum Training</w:t>
      </w:r>
      <w:r w:rsidRPr="00FE70E8">
        <w:t xml:space="preserve"> requirements: </w:t>
      </w:r>
    </w:p>
    <w:p w14:paraId="0FF8D053" w14:textId="77777777" w:rsidR="006B2FA4" w:rsidRPr="00FE70E8" w:rsidRDefault="006B2FA4" w:rsidP="006B2FA4">
      <w:pPr>
        <w:pStyle w:val="Agendabullet30"/>
      </w:pPr>
      <w:r w:rsidRPr="00FE70E8">
        <w:t>Sponsor Training (if applicable)</w:t>
      </w:r>
    </w:p>
    <w:p w14:paraId="575CB679" w14:textId="77777777" w:rsidR="006B2FA4" w:rsidRPr="00FE70E8" w:rsidRDefault="006B2FA4" w:rsidP="006B2FA4">
      <w:pPr>
        <w:pStyle w:val="Agendabullet30"/>
      </w:pPr>
      <w:r w:rsidRPr="00FE70E8">
        <w:t>Bloodborne Pathogen Training for individuals listed on the registration</w:t>
      </w:r>
    </w:p>
    <w:p w14:paraId="1AD13440" w14:textId="77777777" w:rsidR="006B2FA4" w:rsidRPr="00EF4F52" w:rsidRDefault="006B2FA4" w:rsidP="006B2FA4">
      <w:pPr>
        <w:pStyle w:val="Agendabullet30"/>
      </w:pPr>
      <w:r w:rsidRPr="00FE70E8">
        <w:lastRenderedPageBreak/>
        <w:t xml:space="preserve">IATA Training for </w:t>
      </w:r>
      <w:r w:rsidRPr="00EF4F52">
        <w:t>individuals shipping infectious samples</w:t>
      </w:r>
    </w:p>
    <w:p w14:paraId="66CE2B21" w14:textId="77777777" w:rsidR="006B2FA4" w:rsidRPr="00EF4F52" w:rsidRDefault="006B2FA4" w:rsidP="006B2FA4">
      <w:pPr>
        <w:pStyle w:val="Agendabullet30"/>
      </w:pPr>
      <w:r w:rsidRPr="00EF4F52">
        <w:t>NIH Guidelines Training for PI</w:t>
      </w:r>
    </w:p>
    <w:p w14:paraId="0E596D74" w14:textId="77777777" w:rsidR="006B2FA4" w:rsidRPr="00EF4F52" w:rsidRDefault="006B2FA4" w:rsidP="006B2FA4">
      <w:pPr>
        <w:pStyle w:val="Agendabullet30"/>
        <w:rPr>
          <w:b/>
        </w:rPr>
      </w:pPr>
      <w:r w:rsidRPr="00EF4F52">
        <w:t xml:space="preserve">PI mediated intra-laboratory training </w:t>
      </w:r>
    </w:p>
    <w:p w14:paraId="09B46B81" w14:textId="77777777" w:rsidR="006B2FA4" w:rsidRPr="00EF4F52" w:rsidRDefault="006B2FA4" w:rsidP="006B2FA4">
      <w:pPr>
        <w:pStyle w:val="AgendaBullet2"/>
        <w:widowControl w:val="0"/>
        <w:overflowPunct w:val="0"/>
        <w:contextualSpacing/>
        <w:jc w:val="left"/>
      </w:pPr>
      <w:r w:rsidRPr="00EF4F52">
        <w:t xml:space="preserve">Procedures: </w:t>
      </w:r>
    </w:p>
    <w:p w14:paraId="698CE8D6" w14:textId="77777777" w:rsidR="006B2FA4" w:rsidRPr="00EF4F52" w:rsidRDefault="006B2FA4" w:rsidP="006B2FA4">
      <w:pPr>
        <w:pStyle w:val="Agendabullet30"/>
      </w:pPr>
      <w:r w:rsidRPr="00EF4F52">
        <w:t>Other: UTSW Approved SOP for gene transfer project must be followed</w:t>
      </w:r>
    </w:p>
    <w:p w14:paraId="1DFAF034" w14:textId="77777777" w:rsidR="00AC239F" w:rsidRPr="00F662F4" w:rsidRDefault="00AC239F" w:rsidP="00AC239F">
      <w:pPr>
        <w:rPr>
          <w:rFonts w:ascii="Aptos" w:hAnsi="Aptos"/>
          <w:sz w:val="22"/>
        </w:rPr>
      </w:pPr>
    </w:p>
    <w:tbl>
      <w:tblPr>
        <w:tblStyle w:val="TableGrid"/>
        <w:tblW w:w="5000" w:type="pct"/>
        <w:tblLook w:val="04A0" w:firstRow="1" w:lastRow="0" w:firstColumn="1" w:lastColumn="0" w:noHBand="0" w:noVBand="1"/>
      </w:tblPr>
      <w:tblGrid>
        <w:gridCol w:w="10070"/>
      </w:tblGrid>
      <w:tr w:rsidR="00AC239F" w:rsidRPr="002D0088" w14:paraId="7055EE22" w14:textId="77777777" w:rsidTr="00FD7562">
        <w:tc>
          <w:tcPr>
            <w:tcW w:w="5000" w:type="pct"/>
          </w:tcPr>
          <w:p w14:paraId="3EDDB110" w14:textId="77777777" w:rsidR="00AC239F" w:rsidRPr="00543FCF" w:rsidRDefault="00AC239F">
            <w:pPr>
              <w:tabs>
                <w:tab w:val="left" w:pos="4216"/>
              </w:tabs>
              <w:rPr>
                <w:rFonts w:ascii="Aptos" w:hAnsi="Aptos" w:cstheme="minorHAnsi"/>
                <w:b/>
                <w:sz w:val="22"/>
              </w:rPr>
            </w:pPr>
            <w:r w:rsidRPr="00543FCF">
              <w:rPr>
                <w:rFonts w:ascii="Aptos" w:hAnsi="Aptos" w:cstheme="minorHAnsi"/>
                <w:b/>
                <w:sz w:val="22"/>
              </w:rPr>
              <w:t>Summary:</w:t>
            </w:r>
          </w:p>
          <w:p w14:paraId="56F05ABC" w14:textId="1AACF114" w:rsidR="00AC239F" w:rsidRPr="00543FCF" w:rsidRDefault="00AC239F" w:rsidP="00AB73AD">
            <w:pPr>
              <w:pStyle w:val="ListParagraph"/>
              <w:numPr>
                <w:ilvl w:val="0"/>
                <w:numId w:val="12"/>
              </w:numPr>
              <w:tabs>
                <w:tab w:val="left" w:pos="4216"/>
              </w:tabs>
              <w:rPr>
                <w:rFonts w:ascii="Aptos" w:hAnsi="Aptos" w:cstheme="minorHAnsi"/>
                <w:bCs/>
                <w:sz w:val="22"/>
              </w:rPr>
            </w:pPr>
            <w:r w:rsidRPr="00543FCF">
              <w:rPr>
                <w:rFonts w:ascii="Aptos" w:hAnsi="Aptos" w:cstheme="minorHAnsi"/>
                <w:bCs/>
                <w:sz w:val="22"/>
              </w:rPr>
              <w:t>No safety concerns</w:t>
            </w:r>
          </w:p>
          <w:p w14:paraId="5DD5C4B9" w14:textId="77777777" w:rsidR="00AC239F" w:rsidRPr="00543FCF" w:rsidRDefault="00AC239F">
            <w:pPr>
              <w:tabs>
                <w:tab w:val="left" w:pos="4216"/>
              </w:tabs>
              <w:rPr>
                <w:rFonts w:ascii="Aptos" w:hAnsi="Aptos" w:cstheme="minorHAnsi"/>
                <w:b/>
                <w:sz w:val="22"/>
              </w:rPr>
            </w:pPr>
            <w:r w:rsidRPr="00543FCF">
              <w:rPr>
                <w:rFonts w:ascii="Aptos" w:hAnsi="Aptos" w:cstheme="minorHAnsi"/>
                <w:b/>
                <w:sz w:val="22"/>
              </w:rPr>
              <w:t xml:space="preserve">In favor: </w:t>
            </w:r>
            <w:r w:rsidRPr="00543FCF">
              <w:rPr>
                <w:rFonts w:ascii="Aptos" w:hAnsi="Aptos" w:cstheme="minorHAnsi"/>
                <w:bCs/>
                <w:sz w:val="22"/>
              </w:rPr>
              <w:t>All</w:t>
            </w:r>
          </w:p>
          <w:p w14:paraId="6CE8D2A8" w14:textId="77777777" w:rsidR="00AC239F" w:rsidRPr="00543FCF" w:rsidRDefault="00AC239F">
            <w:pPr>
              <w:tabs>
                <w:tab w:val="left" w:pos="4216"/>
              </w:tabs>
              <w:rPr>
                <w:rFonts w:ascii="Aptos" w:hAnsi="Aptos" w:cstheme="minorHAnsi"/>
                <w:b/>
                <w:sz w:val="22"/>
              </w:rPr>
            </w:pPr>
            <w:r w:rsidRPr="00543FCF">
              <w:rPr>
                <w:rFonts w:ascii="Aptos" w:hAnsi="Aptos" w:cstheme="minorHAnsi"/>
                <w:b/>
                <w:sz w:val="22"/>
              </w:rPr>
              <w:t xml:space="preserve">Opposed: </w:t>
            </w:r>
            <w:r w:rsidRPr="00543FCF">
              <w:rPr>
                <w:rFonts w:ascii="Aptos" w:hAnsi="Aptos" w:cstheme="minorHAnsi"/>
                <w:bCs/>
                <w:sz w:val="22"/>
              </w:rPr>
              <w:t>None</w:t>
            </w:r>
          </w:p>
          <w:p w14:paraId="3AE674FD" w14:textId="77777777" w:rsidR="00AC239F" w:rsidRPr="00F662F4" w:rsidRDefault="00AC239F">
            <w:pPr>
              <w:tabs>
                <w:tab w:val="left" w:pos="4216"/>
              </w:tabs>
              <w:rPr>
                <w:rFonts w:ascii="Aptos" w:hAnsi="Aptos" w:cstheme="minorHAnsi"/>
                <w:b/>
                <w:sz w:val="22"/>
              </w:rPr>
            </w:pPr>
            <w:r w:rsidRPr="00543FCF">
              <w:rPr>
                <w:rFonts w:ascii="Aptos" w:hAnsi="Aptos" w:cstheme="minorHAnsi"/>
                <w:b/>
                <w:sz w:val="22"/>
              </w:rPr>
              <w:t xml:space="preserve">Abstained: </w:t>
            </w:r>
            <w:r w:rsidRPr="00543FCF">
              <w:rPr>
                <w:rFonts w:ascii="Aptos" w:hAnsi="Aptos" w:cstheme="minorHAnsi"/>
                <w:bCs/>
                <w:sz w:val="22"/>
              </w:rPr>
              <w:t>None</w:t>
            </w:r>
          </w:p>
          <w:p w14:paraId="3622CE6D" w14:textId="77A9437C" w:rsidR="00AC239F" w:rsidRPr="00F662F4" w:rsidRDefault="00AC239F">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 xml:space="preserve">Approved </w:t>
            </w:r>
          </w:p>
        </w:tc>
      </w:tr>
    </w:tbl>
    <w:p w14:paraId="26AAB0FF" w14:textId="77777777" w:rsidR="006B2FA4" w:rsidRDefault="006B2FA4" w:rsidP="006B2FA4"/>
    <w:tbl>
      <w:tblPr>
        <w:tblStyle w:val="TableGrid1"/>
        <w:tblW w:w="5000" w:type="pct"/>
        <w:tblLook w:val="04A0" w:firstRow="1" w:lastRow="0" w:firstColumn="1" w:lastColumn="0" w:noHBand="0" w:noVBand="1"/>
      </w:tblPr>
      <w:tblGrid>
        <w:gridCol w:w="10070"/>
      </w:tblGrid>
      <w:tr w:rsidR="006B2FA4" w:rsidRPr="00C6231D" w14:paraId="4062011B" w14:textId="77777777" w:rsidTr="000948A5">
        <w:trPr>
          <w:trHeight w:val="269"/>
        </w:trPr>
        <w:tc>
          <w:tcPr>
            <w:tcW w:w="5000" w:type="pct"/>
            <w:hideMark/>
          </w:tcPr>
          <w:p w14:paraId="7D54FC5A" w14:textId="77777777" w:rsidR="006B2FA4" w:rsidRPr="00C6231D" w:rsidRDefault="006B2FA4">
            <w:pPr>
              <w:tabs>
                <w:tab w:val="left" w:pos="1710"/>
              </w:tabs>
              <w:rPr>
                <w:rFonts w:asciiTheme="minorHAnsi" w:hAnsiTheme="minorHAnsi" w:cstheme="minorHAnsi"/>
                <w:b/>
                <w:bCs/>
              </w:rPr>
            </w:pPr>
            <w:r w:rsidRPr="00C6231D">
              <w:rPr>
                <w:rFonts w:asciiTheme="minorHAnsi" w:hAnsiTheme="minorHAnsi" w:cstheme="minorHAnsi"/>
                <w:b/>
                <w:bCs/>
              </w:rPr>
              <w:t xml:space="preserve">Recombinant DNA Registration for IBC Review and Authorization.  </w:t>
            </w:r>
          </w:p>
        </w:tc>
      </w:tr>
    </w:tbl>
    <w:p w14:paraId="0AD13EC1" w14:textId="77777777" w:rsidR="006B2FA4" w:rsidRPr="00C6231D" w:rsidRDefault="006B2FA4" w:rsidP="006B2FA4">
      <w:pPr>
        <w:pStyle w:val="Heading1"/>
      </w:pPr>
      <w:r w:rsidRPr="00C6231D">
        <w:t>PI: Sanjay Chandrasekaran</w:t>
      </w:r>
    </w:p>
    <w:p w14:paraId="63E2ECE5" w14:textId="77777777" w:rsidR="006B2FA4" w:rsidRPr="009D7159" w:rsidRDefault="006B2FA4" w:rsidP="006B2FA4">
      <w:pPr>
        <w:pStyle w:val="Agendabullet1"/>
      </w:pPr>
      <w:r w:rsidRPr="009D7159">
        <w:t xml:space="preserve">Title: </w:t>
      </w:r>
      <w:r w:rsidRPr="009D7159">
        <w:rPr>
          <w:b w:val="0"/>
          <w:bCs/>
        </w:rPr>
        <w:t>A Randomized, Phase 2/3, Open-Label Study to Investigate the Efficacy and Safety of RP2 in Combination with Nivolumab versus Ipilimumab in Combination with Nivolumab in Immune Checkpoint Inhibitor-Naïve Adult Patients with Metastatic Uveal Melanoma</w:t>
      </w:r>
    </w:p>
    <w:p w14:paraId="13A6EE4D" w14:textId="77777777" w:rsidR="006B2FA4" w:rsidRPr="009D7159" w:rsidRDefault="006B2FA4" w:rsidP="006B2FA4">
      <w:pPr>
        <w:pStyle w:val="Agendabullet1"/>
        <w:rPr>
          <w:rFonts w:eastAsiaTheme="minorHAnsi"/>
        </w:rPr>
      </w:pPr>
      <w:r w:rsidRPr="009D7159">
        <w:t xml:space="preserve">Note: </w:t>
      </w:r>
      <w:r w:rsidRPr="009D7159">
        <w:rPr>
          <w:b w:val="0"/>
          <w:bCs/>
        </w:rPr>
        <w:t>Annual Administrative Renewal. No procedural and minor personnel changes were noted.</w:t>
      </w:r>
    </w:p>
    <w:p w14:paraId="0610C30A" w14:textId="77777777" w:rsidR="006B2FA4" w:rsidRPr="009D7159" w:rsidRDefault="006B2FA4" w:rsidP="006B2FA4">
      <w:pPr>
        <w:pStyle w:val="Agendabullet1"/>
        <w:rPr>
          <w:rFonts w:eastAsiaTheme="minorHAnsi"/>
          <w:lang w:val="es-ES"/>
        </w:rPr>
      </w:pPr>
      <w:r w:rsidRPr="009D7159">
        <w:rPr>
          <w:lang w:val="es-ES"/>
        </w:rPr>
        <w:t>NIH Guidelines:</w:t>
      </w:r>
      <w:r w:rsidRPr="009D7159">
        <w:rPr>
          <w:rFonts w:eastAsiaTheme="minorHAnsi"/>
          <w:lang w:val="es-ES"/>
        </w:rPr>
        <w:t xml:space="preserve"> </w:t>
      </w:r>
      <w:r w:rsidRPr="009D7159">
        <w:rPr>
          <w:rFonts w:eastAsiaTheme="minorHAnsi"/>
          <w:b w:val="0"/>
          <w:lang w:val="es-ES"/>
        </w:rPr>
        <w:t>III-C</w:t>
      </w:r>
    </w:p>
    <w:p w14:paraId="122F14C1" w14:textId="6ACCE2B8" w:rsidR="00574D03" w:rsidRDefault="006B2FA4" w:rsidP="006B2FA4">
      <w:pPr>
        <w:pStyle w:val="Agendabullet1"/>
        <w:jc w:val="both"/>
        <w:rPr>
          <w:rFonts w:eastAsiaTheme="minorHAnsi"/>
          <w:b w:val="0"/>
          <w:bCs/>
        </w:rPr>
      </w:pPr>
      <w:r w:rsidRPr="00B13A09">
        <w:t>Project Summary:</w:t>
      </w:r>
      <w:r w:rsidRPr="00B13A09">
        <w:rPr>
          <w:rFonts w:eastAsiaTheme="minorHAnsi"/>
        </w:rPr>
        <w:t xml:space="preserve"> </w:t>
      </w:r>
      <w:r w:rsidR="00930EC5" w:rsidRPr="00574D03">
        <w:rPr>
          <w:rFonts w:eastAsiaTheme="minorHAnsi"/>
          <w:b w:val="0"/>
          <w:bCs/>
        </w:rPr>
        <w:t>A Phase II/III</w:t>
      </w:r>
      <w:r w:rsidR="00930EC5">
        <w:rPr>
          <w:rFonts w:eastAsiaTheme="minorHAnsi"/>
        </w:rPr>
        <w:t xml:space="preserve"> </w:t>
      </w:r>
      <w:r w:rsidRPr="00B13A09">
        <w:rPr>
          <w:rFonts w:eastAsiaTheme="minorHAnsi"/>
          <w:b w:val="0"/>
          <w:bCs/>
        </w:rPr>
        <w:t>randomized, controlled, open-label, multicenter study</w:t>
      </w:r>
      <w:r w:rsidR="00930EC5">
        <w:rPr>
          <w:rFonts w:eastAsiaTheme="minorHAnsi"/>
          <w:b w:val="0"/>
          <w:bCs/>
        </w:rPr>
        <w:t xml:space="preserve"> sponsored by Replimune Inc. </w:t>
      </w:r>
      <w:r w:rsidR="00A61E3B">
        <w:rPr>
          <w:rFonts w:eastAsiaTheme="minorHAnsi"/>
          <w:b w:val="0"/>
          <w:bCs/>
        </w:rPr>
        <w:t xml:space="preserve">exploring the safety and efficacy of investigational product </w:t>
      </w:r>
      <w:r w:rsidR="00913F83">
        <w:rPr>
          <w:rFonts w:eastAsiaTheme="minorHAnsi"/>
          <w:b w:val="0"/>
          <w:bCs/>
        </w:rPr>
        <w:t xml:space="preserve">combination therapy </w:t>
      </w:r>
      <w:r w:rsidR="001549DF">
        <w:rPr>
          <w:rFonts w:eastAsiaTheme="minorHAnsi"/>
          <w:b w:val="0"/>
          <w:bCs/>
        </w:rPr>
        <w:t>versus other combination therapy in the treatment of metastatic uveal melanoma.</w:t>
      </w:r>
    </w:p>
    <w:p w14:paraId="1EB91157" w14:textId="5E2ACAB2" w:rsidR="006B2FA4" w:rsidRPr="00FE70E8" w:rsidRDefault="006B2FA4" w:rsidP="006B2FA4">
      <w:pPr>
        <w:pStyle w:val="Agendabullet1"/>
      </w:pPr>
      <w:r w:rsidRPr="00FE70E8">
        <w:t xml:space="preserve">Product: </w:t>
      </w:r>
    </w:p>
    <w:p w14:paraId="3CDAE716" w14:textId="798DE144" w:rsidR="006B2FA4" w:rsidRPr="00DD0863" w:rsidRDefault="006B2FA4" w:rsidP="006B2FA4">
      <w:pPr>
        <w:pStyle w:val="AgendaBullet2"/>
        <w:widowControl w:val="0"/>
        <w:overflowPunct w:val="0"/>
        <w:contextualSpacing/>
        <w:jc w:val="left"/>
      </w:pPr>
      <w:r w:rsidRPr="00DD0863">
        <w:t>Modified Herpes Simplex Virus type 1</w:t>
      </w:r>
    </w:p>
    <w:p w14:paraId="1912CDFE" w14:textId="77777777" w:rsidR="006B2FA4" w:rsidRPr="00FE70E8" w:rsidRDefault="006B2FA4" w:rsidP="006B2FA4">
      <w:pPr>
        <w:pStyle w:val="Agendabullet1"/>
      </w:pPr>
      <w:r w:rsidRPr="00FE70E8">
        <w:t>Transgenes: (source)</w:t>
      </w:r>
    </w:p>
    <w:p w14:paraId="01754119" w14:textId="394EFCF5" w:rsidR="006B2FA4" w:rsidRPr="00C04A55" w:rsidRDefault="006B2FA4" w:rsidP="006B2FA4">
      <w:pPr>
        <w:pStyle w:val="AgendaBullet2"/>
        <w:widowControl w:val="0"/>
        <w:overflowPunct w:val="0"/>
        <w:contextualSpacing/>
        <w:jc w:val="left"/>
      </w:pPr>
      <w:r w:rsidRPr="00C04A55">
        <w:t>Deletion</w:t>
      </w:r>
      <w:r w:rsidR="00294DBE">
        <w:t>s</w:t>
      </w:r>
      <w:r w:rsidRPr="00C04A55">
        <w:t>:</w:t>
      </w:r>
    </w:p>
    <w:p w14:paraId="17EEFD49" w14:textId="1A89CF06" w:rsidR="006B2FA4" w:rsidRPr="00C04A55" w:rsidRDefault="006B2FA4" w:rsidP="00294DBE">
      <w:pPr>
        <w:pStyle w:val="Agendabullet30"/>
      </w:pPr>
      <w:r w:rsidRPr="00C04A55">
        <w:t>neurovirulence factor (HSV-1)</w:t>
      </w:r>
    </w:p>
    <w:p w14:paraId="4677A29D" w14:textId="78BC1BBC" w:rsidR="006B2FA4" w:rsidRPr="00C04A55" w:rsidRDefault="006B2FA4" w:rsidP="006B2FA4">
      <w:pPr>
        <w:pStyle w:val="Agendabullet30"/>
      </w:pPr>
      <w:r w:rsidRPr="00C04A55">
        <w:t>antigen processing inhibitor (HSV-1)</w:t>
      </w:r>
    </w:p>
    <w:p w14:paraId="76A62EFF" w14:textId="77777777" w:rsidR="006B2FA4" w:rsidRPr="00C04A55" w:rsidRDefault="006B2FA4" w:rsidP="006B2FA4">
      <w:pPr>
        <w:pStyle w:val="AgendaBullet2"/>
        <w:widowControl w:val="0"/>
        <w:overflowPunct w:val="0"/>
        <w:contextualSpacing/>
        <w:jc w:val="left"/>
      </w:pPr>
      <w:r w:rsidRPr="00C04A55">
        <w:t>Expression:</w:t>
      </w:r>
    </w:p>
    <w:p w14:paraId="6065D995" w14:textId="655CF955" w:rsidR="006B2FA4" w:rsidRPr="00C04A55" w:rsidRDefault="006B2FA4" w:rsidP="006B2FA4">
      <w:pPr>
        <w:pStyle w:val="Agendabullet30"/>
      </w:pPr>
      <w:r w:rsidRPr="00C04A55">
        <w:t>granulocyte macrophage colony stimulating factor (human)</w:t>
      </w:r>
    </w:p>
    <w:p w14:paraId="3E59072A" w14:textId="1CEF3F2C" w:rsidR="006B2FA4" w:rsidRPr="00C04A55" w:rsidRDefault="006B2FA4" w:rsidP="006B2FA4">
      <w:pPr>
        <w:pStyle w:val="Agendabullet30"/>
      </w:pPr>
      <w:r w:rsidRPr="00C04A55">
        <w:t>glycoprotein with deletion of the R sequence (Gibbon Ape Leukemia Virus)</w:t>
      </w:r>
    </w:p>
    <w:p w14:paraId="7874AE85" w14:textId="2D723EEE" w:rsidR="006B2FA4" w:rsidRPr="00D918AC" w:rsidRDefault="006B2FA4" w:rsidP="006B2FA4">
      <w:pPr>
        <w:pStyle w:val="Agendabullet30"/>
      </w:pPr>
      <w:r w:rsidRPr="00D918AC">
        <w:t>anti-human cytotoxic T-lymphocyte-associated protein 4 antibody-like molecule</w:t>
      </w:r>
    </w:p>
    <w:p w14:paraId="2F582379" w14:textId="77777777" w:rsidR="006B2FA4" w:rsidRPr="00D918AC" w:rsidRDefault="006B2FA4" w:rsidP="006B2FA4">
      <w:pPr>
        <w:pStyle w:val="Agendabullet1"/>
      </w:pPr>
      <w:r w:rsidRPr="00D918AC">
        <w:t xml:space="preserve">Host: </w:t>
      </w:r>
      <w:r w:rsidRPr="00D918AC">
        <w:rPr>
          <w:b w:val="0"/>
          <w:bCs/>
        </w:rPr>
        <w:t>Human subjects</w:t>
      </w:r>
      <w:r w:rsidRPr="00D918AC">
        <w:t xml:space="preserve"> </w:t>
      </w:r>
    </w:p>
    <w:p w14:paraId="7659C9BC" w14:textId="77777777" w:rsidR="006B2FA4" w:rsidRPr="00B00187" w:rsidRDefault="006B2FA4" w:rsidP="006B2FA4">
      <w:pPr>
        <w:pStyle w:val="Agendabullet1"/>
        <w:rPr>
          <w:bCs/>
        </w:rPr>
      </w:pPr>
      <w:r w:rsidRPr="00FE70E8">
        <w:t>PPE:</w:t>
      </w:r>
      <w:r w:rsidRPr="00B00187">
        <w:t xml:space="preserve"> </w:t>
      </w:r>
      <w:r w:rsidRPr="009211FC">
        <w:rPr>
          <w:b w:val="0"/>
          <w:bCs/>
        </w:rPr>
        <w:t>Body protection, gloves, and eye protection are required.</w:t>
      </w:r>
      <w:r w:rsidRPr="009211FC">
        <w:t xml:space="preserve"> </w:t>
      </w:r>
    </w:p>
    <w:p w14:paraId="76BA8538" w14:textId="77777777" w:rsidR="006B2FA4" w:rsidRPr="00754782" w:rsidRDefault="006B2FA4" w:rsidP="006B2FA4">
      <w:pPr>
        <w:pStyle w:val="Agendabullet1"/>
      </w:pPr>
      <w:r w:rsidRPr="00754782">
        <w:t>Heal</w:t>
      </w:r>
      <w:r w:rsidRPr="00754782">
        <w:rPr>
          <w:spacing w:val="-1"/>
        </w:rPr>
        <w:t>t</w:t>
      </w:r>
      <w:r w:rsidRPr="00754782">
        <w:t>h</w:t>
      </w:r>
      <w:r w:rsidRPr="00754782">
        <w:rPr>
          <w:spacing w:val="1"/>
        </w:rPr>
        <w:t xml:space="preserve"> </w:t>
      </w:r>
      <w:r w:rsidRPr="00754782">
        <w:t>Wa</w:t>
      </w:r>
      <w:r w:rsidRPr="00754782">
        <w:rPr>
          <w:spacing w:val="-1"/>
        </w:rPr>
        <w:t>r</w:t>
      </w:r>
      <w:r w:rsidRPr="00754782">
        <w:rPr>
          <w:spacing w:val="1"/>
        </w:rPr>
        <w:t>n</w:t>
      </w:r>
      <w:r w:rsidRPr="00754782">
        <w:t>i</w:t>
      </w:r>
      <w:r w:rsidRPr="00754782">
        <w:rPr>
          <w:spacing w:val="1"/>
        </w:rPr>
        <w:t>n</w:t>
      </w:r>
      <w:r w:rsidRPr="00754782">
        <w:t>gs a</w:t>
      </w:r>
      <w:r w:rsidRPr="00754782">
        <w:rPr>
          <w:spacing w:val="-1"/>
        </w:rPr>
        <w:t>n</w:t>
      </w:r>
      <w:r w:rsidRPr="00754782">
        <w:t>d</w:t>
      </w:r>
      <w:r w:rsidRPr="00754782">
        <w:rPr>
          <w:spacing w:val="1"/>
        </w:rPr>
        <w:t xml:space="preserve"> </w:t>
      </w:r>
      <w:r w:rsidRPr="00754782">
        <w:rPr>
          <w:spacing w:val="-1"/>
        </w:rPr>
        <w:t>S</w:t>
      </w:r>
      <w:r w:rsidRPr="00754782">
        <w:t>a</w:t>
      </w:r>
      <w:r w:rsidRPr="00754782">
        <w:rPr>
          <w:spacing w:val="1"/>
        </w:rPr>
        <w:t>f</w:t>
      </w:r>
      <w:r w:rsidRPr="00754782">
        <w:rPr>
          <w:spacing w:val="-1"/>
        </w:rPr>
        <w:t>e</w:t>
      </w:r>
      <w:r w:rsidRPr="00754782">
        <w:t>ty Sta</w:t>
      </w:r>
      <w:r w:rsidRPr="00754782">
        <w:rPr>
          <w:spacing w:val="-1"/>
        </w:rPr>
        <w:t>t</w:t>
      </w:r>
      <w:r w:rsidRPr="00754782">
        <w:rPr>
          <w:spacing w:val="1"/>
        </w:rPr>
        <w:t>e</w:t>
      </w:r>
      <w:r w:rsidRPr="00754782">
        <w:rPr>
          <w:spacing w:val="-3"/>
        </w:rPr>
        <w:t>m</w:t>
      </w:r>
      <w:r w:rsidRPr="00754782">
        <w:rPr>
          <w:spacing w:val="-1"/>
        </w:rPr>
        <w:t>e</w:t>
      </w:r>
      <w:r w:rsidRPr="00754782">
        <w:rPr>
          <w:spacing w:val="1"/>
        </w:rPr>
        <w:t>n</w:t>
      </w:r>
      <w:r w:rsidRPr="00754782">
        <w:t>ts:</w:t>
      </w:r>
    </w:p>
    <w:p w14:paraId="6C95A163" w14:textId="77777777" w:rsidR="006B2FA4" w:rsidRPr="00754782" w:rsidRDefault="006B2FA4" w:rsidP="006B2FA4">
      <w:pPr>
        <w:pStyle w:val="AgendaBullet2"/>
        <w:widowControl w:val="0"/>
        <w:overflowPunct w:val="0"/>
        <w:contextualSpacing/>
        <w:jc w:val="left"/>
        <w:rPr>
          <w:b/>
        </w:rPr>
      </w:pPr>
      <w:r w:rsidRPr="00754782">
        <w:t>A consultation with Occupational Health is advised for health care workers.</w:t>
      </w:r>
    </w:p>
    <w:p w14:paraId="435D5078" w14:textId="77777777" w:rsidR="006B2FA4" w:rsidRPr="00754782" w:rsidRDefault="006B2FA4" w:rsidP="006B2FA4">
      <w:pPr>
        <w:pStyle w:val="AgendaBullet2"/>
        <w:widowControl w:val="0"/>
        <w:overflowPunct w:val="0"/>
        <w:contextualSpacing/>
        <w:jc w:val="left"/>
      </w:pPr>
      <w:r>
        <w:rPr>
          <w:spacing w:val="-1"/>
          <w:position w:val="1"/>
        </w:rPr>
        <w:t>No new occurrences</w:t>
      </w:r>
      <w:r w:rsidRPr="00754782">
        <w:rPr>
          <w:position w:val="1"/>
        </w:rPr>
        <w:t xml:space="preserve"> of s</w:t>
      </w:r>
      <w:r w:rsidRPr="00754782">
        <w:rPr>
          <w:spacing w:val="1"/>
          <w:position w:val="1"/>
        </w:rPr>
        <w:t>e</w:t>
      </w:r>
      <w:r w:rsidRPr="00754782">
        <w:rPr>
          <w:position w:val="1"/>
        </w:rPr>
        <w:t xml:space="preserve">rious </w:t>
      </w:r>
      <w:r w:rsidRPr="00754782">
        <w:rPr>
          <w:spacing w:val="1"/>
          <w:position w:val="1"/>
        </w:rPr>
        <w:t>a</w:t>
      </w:r>
      <w:r w:rsidRPr="00754782">
        <w:rPr>
          <w:position w:val="1"/>
        </w:rPr>
        <w:t>dv</w:t>
      </w:r>
      <w:r w:rsidRPr="00754782">
        <w:rPr>
          <w:spacing w:val="-1"/>
          <w:position w:val="1"/>
        </w:rPr>
        <w:t>e</w:t>
      </w:r>
      <w:r w:rsidRPr="00754782">
        <w:rPr>
          <w:position w:val="1"/>
        </w:rPr>
        <w:t>rse</w:t>
      </w:r>
      <w:r w:rsidRPr="00754782">
        <w:rPr>
          <w:spacing w:val="-1"/>
          <w:position w:val="1"/>
        </w:rPr>
        <w:t xml:space="preserve"> e</w:t>
      </w:r>
      <w:r w:rsidRPr="00754782">
        <w:rPr>
          <w:spacing w:val="2"/>
          <w:position w:val="1"/>
        </w:rPr>
        <w:t>v</w:t>
      </w:r>
      <w:r w:rsidRPr="00754782">
        <w:rPr>
          <w:spacing w:val="-1"/>
          <w:position w:val="1"/>
        </w:rPr>
        <w:t>e</w:t>
      </w:r>
      <w:r w:rsidRPr="00754782">
        <w:rPr>
          <w:position w:val="1"/>
        </w:rPr>
        <w:t>nts have</w:t>
      </w:r>
      <w:r w:rsidRPr="00754782">
        <w:rPr>
          <w:spacing w:val="-1"/>
          <w:position w:val="1"/>
        </w:rPr>
        <w:t xml:space="preserve"> </w:t>
      </w:r>
      <w:r w:rsidRPr="00754782">
        <w:rPr>
          <w:spacing w:val="2"/>
          <w:position w:val="1"/>
        </w:rPr>
        <w:t>b</w:t>
      </w:r>
      <w:r w:rsidRPr="00754782">
        <w:rPr>
          <w:spacing w:val="-1"/>
          <w:position w:val="1"/>
        </w:rPr>
        <w:t>ee</w:t>
      </w:r>
      <w:r w:rsidRPr="00754782">
        <w:rPr>
          <w:position w:val="1"/>
        </w:rPr>
        <w:t>n</w:t>
      </w:r>
      <w:r w:rsidRPr="00754782">
        <w:rPr>
          <w:spacing w:val="2"/>
          <w:position w:val="1"/>
        </w:rPr>
        <w:t xml:space="preserve"> </w:t>
      </w:r>
      <w:r w:rsidRPr="00754782">
        <w:rPr>
          <w:position w:val="1"/>
        </w:rPr>
        <w:t>r</w:t>
      </w:r>
      <w:r w:rsidRPr="00754782">
        <w:rPr>
          <w:spacing w:val="-2"/>
          <w:position w:val="1"/>
        </w:rPr>
        <w:t>e</w:t>
      </w:r>
      <w:r w:rsidRPr="00754782">
        <w:rPr>
          <w:position w:val="1"/>
        </w:rPr>
        <w:t>port</w:t>
      </w:r>
      <w:r w:rsidRPr="00754782">
        <w:rPr>
          <w:spacing w:val="-1"/>
          <w:position w:val="1"/>
        </w:rPr>
        <w:t>e</w:t>
      </w:r>
      <w:r w:rsidRPr="00754782">
        <w:rPr>
          <w:position w:val="1"/>
        </w:rPr>
        <w:t xml:space="preserve">d </w:t>
      </w:r>
      <w:r>
        <w:rPr>
          <w:position w:val="1"/>
        </w:rPr>
        <w:t>during the renewal period.</w:t>
      </w:r>
    </w:p>
    <w:p w14:paraId="6DE4EF05" w14:textId="06752328" w:rsidR="006B2FA4" w:rsidRPr="00754782" w:rsidRDefault="006B2FA4" w:rsidP="006B2FA4">
      <w:pPr>
        <w:pStyle w:val="AgendaBullet2"/>
        <w:widowControl w:val="0"/>
        <w:overflowPunct w:val="0"/>
        <w:contextualSpacing/>
        <w:jc w:val="left"/>
      </w:pPr>
      <w:r w:rsidRPr="00754782">
        <w:rPr>
          <w:spacing w:val="1"/>
        </w:rPr>
        <w:t>Sp</w:t>
      </w:r>
      <w:r w:rsidRPr="00754782">
        <w:t>o</w:t>
      </w:r>
      <w:r w:rsidRPr="00754782">
        <w:rPr>
          <w:spacing w:val="1"/>
        </w:rPr>
        <w:t>n</w:t>
      </w:r>
      <w:r w:rsidRPr="00754782">
        <w:t>sor</w:t>
      </w:r>
      <w:r w:rsidRPr="00754782">
        <w:rPr>
          <w:spacing w:val="-1"/>
        </w:rPr>
        <w:t xml:space="preserve"> </w:t>
      </w:r>
      <w:r w:rsidRPr="00754782">
        <w:rPr>
          <w:spacing w:val="1"/>
        </w:rPr>
        <w:t>h</w:t>
      </w:r>
      <w:r w:rsidRPr="00754782">
        <w:t xml:space="preserve">as </w:t>
      </w:r>
      <w:r w:rsidRPr="00754782">
        <w:rPr>
          <w:spacing w:val="-2"/>
        </w:rPr>
        <w:t xml:space="preserve">provided </w:t>
      </w:r>
      <w:r w:rsidRPr="00754782">
        <w:t>safety information</w:t>
      </w:r>
      <w:r w:rsidR="00C56ADA">
        <w:t>.</w:t>
      </w:r>
    </w:p>
    <w:p w14:paraId="66F0CDD6" w14:textId="24BFE147" w:rsidR="006B2FA4" w:rsidRPr="00EE6A8F" w:rsidRDefault="006B2FA4" w:rsidP="006B2FA4">
      <w:pPr>
        <w:pStyle w:val="AgendaBullet2"/>
        <w:widowControl w:val="0"/>
        <w:overflowPunct w:val="0"/>
        <w:contextualSpacing/>
        <w:jc w:val="left"/>
      </w:pPr>
      <w:r w:rsidRPr="00EE6A8F">
        <w:t>All he</w:t>
      </w:r>
      <w:r w:rsidRPr="00EE6A8F">
        <w:rPr>
          <w:spacing w:val="-1"/>
        </w:rPr>
        <w:t>a</w:t>
      </w:r>
      <w:r w:rsidRPr="00EE6A8F">
        <w:t>l</w:t>
      </w:r>
      <w:r w:rsidRPr="00EE6A8F">
        <w:rPr>
          <w:spacing w:val="1"/>
        </w:rPr>
        <w:t>t</w:t>
      </w:r>
      <w:r w:rsidRPr="00EE6A8F">
        <w:t xml:space="preserve">h </w:t>
      </w:r>
      <w:r w:rsidRPr="00EE6A8F">
        <w:rPr>
          <w:spacing w:val="-1"/>
        </w:rPr>
        <w:t>ca</w:t>
      </w:r>
      <w:r w:rsidRPr="00EE6A8F">
        <w:rPr>
          <w:spacing w:val="1"/>
        </w:rPr>
        <w:t>r</w:t>
      </w:r>
      <w:r w:rsidRPr="00EE6A8F">
        <w:t>e</w:t>
      </w:r>
      <w:r w:rsidRPr="00EE6A8F">
        <w:rPr>
          <w:spacing w:val="-1"/>
        </w:rPr>
        <w:t xml:space="preserve"> </w:t>
      </w:r>
      <w:r w:rsidRPr="00EE6A8F">
        <w:t>wo</w:t>
      </w:r>
      <w:r w:rsidRPr="00EE6A8F">
        <w:rPr>
          <w:spacing w:val="-1"/>
        </w:rPr>
        <w:t>r</w:t>
      </w:r>
      <w:r w:rsidRPr="00EE6A8F">
        <w:rPr>
          <w:spacing w:val="2"/>
        </w:rPr>
        <w:t>k</w:t>
      </w:r>
      <w:r w:rsidRPr="00EE6A8F">
        <w:rPr>
          <w:spacing w:val="-1"/>
        </w:rPr>
        <w:t>e</w:t>
      </w:r>
      <w:r w:rsidRPr="00EE6A8F">
        <w:t xml:space="preserve">rs </w:t>
      </w:r>
      <w:r w:rsidRPr="00EE6A8F">
        <w:rPr>
          <w:spacing w:val="2"/>
        </w:rPr>
        <w:t>i</w:t>
      </w:r>
      <w:r w:rsidRPr="00EE6A8F">
        <w:t>nvolved in th</w:t>
      </w:r>
      <w:r w:rsidRPr="00EE6A8F">
        <w:rPr>
          <w:spacing w:val="1"/>
        </w:rPr>
        <w:t>i</w:t>
      </w:r>
      <w:r w:rsidRPr="00EE6A8F">
        <w:t>s proto</w:t>
      </w:r>
      <w:r w:rsidRPr="00EE6A8F">
        <w:rPr>
          <w:spacing w:val="-1"/>
        </w:rPr>
        <w:t>c</w:t>
      </w:r>
      <w:r w:rsidRPr="00EE6A8F">
        <w:t>ol should obs</w:t>
      </w:r>
      <w:r w:rsidRPr="00EE6A8F">
        <w:rPr>
          <w:spacing w:val="-1"/>
        </w:rPr>
        <w:t>e</w:t>
      </w:r>
      <w:r w:rsidRPr="00EE6A8F">
        <w:t>rve</w:t>
      </w:r>
      <w:r w:rsidRPr="00EE6A8F">
        <w:rPr>
          <w:spacing w:val="-2"/>
        </w:rPr>
        <w:t xml:space="preserve"> </w:t>
      </w:r>
      <w:r w:rsidR="008A03CE">
        <w:rPr>
          <w:spacing w:val="-2"/>
        </w:rPr>
        <w:t>special</w:t>
      </w:r>
      <w:r w:rsidRPr="00EE6A8F">
        <w:rPr>
          <w:spacing w:val="-2"/>
        </w:rPr>
        <w:t xml:space="preserve"> precautions</w:t>
      </w:r>
      <w:r w:rsidR="00453AE7">
        <w:rPr>
          <w:spacing w:val="-2"/>
        </w:rPr>
        <w:t>, such as in avoiding open skin lesions</w:t>
      </w:r>
      <w:r w:rsidR="00136DDF">
        <w:rPr>
          <w:spacing w:val="-2"/>
        </w:rPr>
        <w:t>, in addition to universal precautions.</w:t>
      </w:r>
    </w:p>
    <w:p w14:paraId="54212D41" w14:textId="68115E4B" w:rsidR="006B2FA4" w:rsidRPr="0069658D" w:rsidRDefault="008A03CE" w:rsidP="006B2FA4">
      <w:pPr>
        <w:pStyle w:val="AgendaBullet2"/>
        <w:widowControl w:val="0"/>
        <w:overflowPunct w:val="0"/>
        <w:contextualSpacing/>
        <w:jc w:val="left"/>
      </w:pPr>
      <w:r>
        <w:t>Recipients</w:t>
      </w:r>
      <w:r w:rsidR="006B2FA4" w:rsidRPr="0069658D">
        <w:t xml:space="preserve"> should avoid direct contact with individuals who are immunosuppressed. No other special precautions are required for roommates or family members.</w:t>
      </w:r>
    </w:p>
    <w:p w14:paraId="17D1F134" w14:textId="77777777" w:rsidR="006B2FA4" w:rsidRPr="0069658D" w:rsidRDefault="006B2FA4" w:rsidP="006B2FA4">
      <w:pPr>
        <w:pStyle w:val="Agendabullet1"/>
      </w:pPr>
      <w:r w:rsidRPr="0069658D">
        <w:t xml:space="preserve">IBC emphasizes: </w:t>
      </w:r>
    </w:p>
    <w:p w14:paraId="6C1F2284" w14:textId="77777777" w:rsidR="006B2FA4" w:rsidRPr="0069658D" w:rsidRDefault="006B2FA4" w:rsidP="006B2FA4">
      <w:pPr>
        <w:pStyle w:val="AgendaBullet2"/>
        <w:widowControl w:val="0"/>
        <w:overflowPunct w:val="0"/>
        <w:contextualSpacing/>
        <w:jc w:val="left"/>
      </w:pPr>
      <w:r w:rsidRPr="0069658D">
        <w:t xml:space="preserve">Direct contact, ingestion, autoinoculation and aerosol/droplet inhalation exposure are </w:t>
      </w:r>
      <w:r w:rsidRPr="0069658D">
        <w:lastRenderedPageBreak/>
        <w:t xml:space="preserve">potential risks. To mitigate these risks the IBC requires the use of a Biosafety Cabinet (BSC), sharps protection, and the strict use of PPE. The IBC highly recommends that good hygiene practices be followed during and after the completion of investigational drug manipulation.  Hand washing along with the use of PPE will lower the potential for contamination and minimize transmission of the agent.  </w:t>
      </w:r>
    </w:p>
    <w:p w14:paraId="017C1EDD" w14:textId="77777777" w:rsidR="006B2FA4" w:rsidRPr="0069658D" w:rsidRDefault="006B2FA4" w:rsidP="006B2FA4">
      <w:pPr>
        <w:pStyle w:val="Agendabullet1"/>
      </w:pPr>
      <w:r w:rsidRPr="0069658D">
        <w:t xml:space="preserve">Research Applications: </w:t>
      </w:r>
    </w:p>
    <w:p w14:paraId="11B8AFF9" w14:textId="77777777" w:rsidR="006B2FA4" w:rsidRPr="0069658D" w:rsidRDefault="006B2FA4" w:rsidP="006B2FA4">
      <w:pPr>
        <w:pStyle w:val="AgendaBullet2"/>
        <w:widowControl w:val="0"/>
        <w:overflowPunct w:val="0"/>
        <w:contextualSpacing/>
      </w:pPr>
      <w:r w:rsidRPr="0069658D">
        <w:t xml:space="preserve">Biosafety Level 2, (BSL-2) containment, equipment, and practices for all work involving the manipulation of the listed materials at the study location. Manipulation of investigational drug must occur under a certified BSC. All equipment used to store, manipulate, or cultivate the investigational drug must be labeled as biohazardous.  </w:t>
      </w:r>
    </w:p>
    <w:p w14:paraId="754392F6" w14:textId="77777777" w:rsidR="006B2FA4" w:rsidRPr="0069658D" w:rsidRDefault="006B2FA4" w:rsidP="006B2FA4">
      <w:pPr>
        <w:pStyle w:val="AgendaBullet2"/>
        <w:widowControl w:val="0"/>
        <w:overflowPunct w:val="0"/>
        <w:contextualSpacing/>
        <w:jc w:val="left"/>
      </w:pPr>
      <w:r w:rsidRPr="0069658D">
        <w:t xml:space="preserve">All liquid suspensions, culture waste and unused/unneeded product stocks must be disposed as hazardous waste.  </w:t>
      </w:r>
    </w:p>
    <w:p w14:paraId="4BFBD039" w14:textId="77777777" w:rsidR="006B2FA4" w:rsidRPr="00F62053" w:rsidRDefault="006B2FA4" w:rsidP="006B2FA4">
      <w:pPr>
        <w:pStyle w:val="Agendabullet1"/>
      </w:pPr>
      <w:r w:rsidRPr="00F62053">
        <w:t xml:space="preserve">Required Training, Procedures, and Containment:  </w:t>
      </w:r>
    </w:p>
    <w:p w14:paraId="166FF5BF" w14:textId="77777777" w:rsidR="006B2FA4" w:rsidRPr="00F62053" w:rsidRDefault="006B2FA4" w:rsidP="006B2FA4">
      <w:pPr>
        <w:pStyle w:val="AgendaBullet2"/>
        <w:widowControl w:val="0"/>
        <w:overflowPunct w:val="0"/>
        <w:contextualSpacing/>
        <w:jc w:val="left"/>
      </w:pPr>
      <w:r w:rsidRPr="00F62053">
        <w:t xml:space="preserve">Minimum Training requirements: </w:t>
      </w:r>
    </w:p>
    <w:p w14:paraId="60336E76" w14:textId="77777777" w:rsidR="006B2FA4" w:rsidRPr="00F62053" w:rsidRDefault="006B2FA4" w:rsidP="006B2FA4">
      <w:pPr>
        <w:pStyle w:val="Agendabullet30"/>
      </w:pPr>
      <w:r w:rsidRPr="00F62053">
        <w:t>Sponsor Training (if applicable)</w:t>
      </w:r>
    </w:p>
    <w:p w14:paraId="3021890C" w14:textId="77777777" w:rsidR="006B2FA4" w:rsidRPr="00F62053" w:rsidRDefault="006B2FA4" w:rsidP="006B2FA4">
      <w:pPr>
        <w:pStyle w:val="Agendabullet30"/>
      </w:pPr>
      <w:r w:rsidRPr="00F62053">
        <w:t>Bloodborne Pathogen Training for individuals listed on the registration</w:t>
      </w:r>
    </w:p>
    <w:p w14:paraId="11936595" w14:textId="77777777" w:rsidR="006B2FA4" w:rsidRPr="00F62053" w:rsidRDefault="006B2FA4" w:rsidP="006B2FA4">
      <w:pPr>
        <w:pStyle w:val="Agendabullet30"/>
      </w:pPr>
      <w:r w:rsidRPr="00F62053">
        <w:t>IATA Training for individuals shipping infectious samples</w:t>
      </w:r>
    </w:p>
    <w:p w14:paraId="5EACBEE6" w14:textId="77777777" w:rsidR="006B2FA4" w:rsidRPr="00F62053" w:rsidRDefault="006B2FA4" w:rsidP="006B2FA4">
      <w:pPr>
        <w:pStyle w:val="Agendabullet30"/>
      </w:pPr>
      <w:r w:rsidRPr="00F62053">
        <w:t>NIH Guidelines Training for PI</w:t>
      </w:r>
    </w:p>
    <w:p w14:paraId="2424591E" w14:textId="77777777" w:rsidR="006B2FA4" w:rsidRPr="00F62053" w:rsidRDefault="006B2FA4" w:rsidP="006B2FA4">
      <w:pPr>
        <w:pStyle w:val="Agendabullet30"/>
        <w:rPr>
          <w:b/>
        </w:rPr>
      </w:pPr>
      <w:r w:rsidRPr="00F62053">
        <w:t xml:space="preserve">PI mediated intra-laboratory training </w:t>
      </w:r>
    </w:p>
    <w:p w14:paraId="20913FA9" w14:textId="77777777" w:rsidR="006B2FA4" w:rsidRPr="00F62053" w:rsidRDefault="006B2FA4" w:rsidP="006B2FA4">
      <w:pPr>
        <w:pStyle w:val="AgendaBullet2"/>
        <w:widowControl w:val="0"/>
        <w:overflowPunct w:val="0"/>
        <w:contextualSpacing/>
        <w:jc w:val="left"/>
      </w:pPr>
      <w:r w:rsidRPr="00F62053">
        <w:t xml:space="preserve">Procedures: </w:t>
      </w:r>
    </w:p>
    <w:p w14:paraId="7F440D3C" w14:textId="77777777" w:rsidR="006B2FA4" w:rsidRPr="00F62053" w:rsidRDefault="006B2FA4" w:rsidP="006B2FA4">
      <w:pPr>
        <w:pStyle w:val="Agendabullet30"/>
      </w:pPr>
      <w:r w:rsidRPr="00F62053">
        <w:t>BSL2 – Manipulation of agent in the Pharmacy</w:t>
      </w:r>
    </w:p>
    <w:p w14:paraId="70BCA4A4" w14:textId="77777777" w:rsidR="006B2FA4" w:rsidRPr="00F62053" w:rsidRDefault="006B2FA4" w:rsidP="006B2FA4">
      <w:pPr>
        <w:pStyle w:val="Agendabullet30"/>
      </w:pPr>
      <w:r w:rsidRPr="00F62053">
        <w:t>Other: UTSW Approved SOP for gene transfer project must be followed</w:t>
      </w:r>
    </w:p>
    <w:p w14:paraId="2B9D7395" w14:textId="77777777" w:rsidR="00AC239F" w:rsidRPr="00F662F4" w:rsidRDefault="00AC239F" w:rsidP="00AC239F">
      <w:pPr>
        <w:rPr>
          <w:rFonts w:ascii="Aptos" w:hAnsi="Aptos"/>
          <w:sz w:val="22"/>
        </w:rPr>
      </w:pPr>
    </w:p>
    <w:tbl>
      <w:tblPr>
        <w:tblStyle w:val="TableGrid"/>
        <w:tblW w:w="5000" w:type="pct"/>
        <w:tblLook w:val="04A0" w:firstRow="1" w:lastRow="0" w:firstColumn="1" w:lastColumn="0" w:noHBand="0" w:noVBand="1"/>
      </w:tblPr>
      <w:tblGrid>
        <w:gridCol w:w="10070"/>
      </w:tblGrid>
      <w:tr w:rsidR="00AC239F" w:rsidRPr="002D0088" w14:paraId="22F6DD93" w14:textId="77777777" w:rsidTr="00FD7562">
        <w:tc>
          <w:tcPr>
            <w:tcW w:w="5000" w:type="pct"/>
          </w:tcPr>
          <w:p w14:paraId="5267DDE4" w14:textId="77777777" w:rsidR="00AC239F" w:rsidRPr="006F68EF" w:rsidRDefault="00AC239F">
            <w:pPr>
              <w:tabs>
                <w:tab w:val="left" w:pos="4216"/>
              </w:tabs>
              <w:rPr>
                <w:rFonts w:ascii="Aptos" w:hAnsi="Aptos" w:cstheme="minorHAnsi"/>
                <w:b/>
                <w:sz w:val="22"/>
              </w:rPr>
            </w:pPr>
            <w:r w:rsidRPr="006F68EF">
              <w:rPr>
                <w:rFonts w:ascii="Aptos" w:hAnsi="Aptos" w:cstheme="minorHAnsi"/>
                <w:b/>
                <w:sz w:val="22"/>
              </w:rPr>
              <w:t>Summary:</w:t>
            </w:r>
          </w:p>
          <w:p w14:paraId="3A2E4611" w14:textId="1F4AC6CC" w:rsidR="00AC239F" w:rsidRPr="006F68EF" w:rsidRDefault="00AC239F" w:rsidP="00AB73AD">
            <w:pPr>
              <w:pStyle w:val="ListParagraph"/>
              <w:numPr>
                <w:ilvl w:val="0"/>
                <w:numId w:val="12"/>
              </w:numPr>
              <w:tabs>
                <w:tab w:val="left" w:pos="4216"/>
              </w:tabs>
              <w:rPr>
                <w:rFonts w:ascii="Aptos" w:hAnsi="Aptos" w:cstheme="minorHAnsi"/>
                <w:bCs/>
                <w:sz w:val="22"/>
              </w:rPr>
            </w:pPr>
            <w:r w:rsidRPr="006F68EF">
              <w:rPr>
                <w:rFonts w:ascii="Aptos" w:hAnsi="Aptos" w:cstheme="minorHAnsi"/>
                <w:bCs/>
                <w:sz w:val="22"/>
              </w:rPr>
              <w:t>No safety concerns</w:t>
            </w:r>
            <w:r w:rsidR="006F68EF">
              <w:rPr>
                <w:rFonts w:ascii="Aptos" w:hAnsi="Aptos" w:cstheme="minorHAnsi"/>
                <w:bCs/>
                <w:sz w:val="22"/>
              </w:rPr>
              <w:t>.</w:t>
            </w:r>
          </w:p>
          <w:p w14:paraId="1C42D764" w14:textId="77777777" w:rsidR="00AC239F" w:rsidRPr="006F68EF" w:rsidRDefault="00AC239F">
            <w:pPr>
              <w:tabs>
                <w:tab w:val="left" w:pos="4216"/>
              </w:tabs>
              <w:rPr>
                <w:rFonts w:ascii="Aptos" w:hAnsi="Aptos" w:cstheme="minorHAnsi"/>
                <w:b/>
                <w:sz w:val="22"/>
              </w:rPr>
            </w:pPr>
            <w:r w:rsidRPr="006F68EF">
              <w:rPr>
                <w:rFonts w:ascii="Aptos" w:hAnsi="Aptos" w:cstheme="minorHAnsi"/>
                <w:b/>
                <w:sz w:val="22"/>
              </w:rPr>
              <w:t xml:space="preserve">In favor: </w:t>
            </w:r>
            <w:r w:rsidRPr="006F68EF">
              <w:rPr>
                <w:rFonts w:ascii="Aptos" w:hAnsi="Aptos" w:cstheme="minorHAnsi"/>
                <w:bCs/>
                <w:sz w:val="22"/>
              </w:rPr>
              <w:t>All</w:t>
            </w:r>
          </w:p>
          <w:p w14:paraId="4B4DC94E" w14:textId="77777777" w:rsidR="00AC239F" w:rsidRPr="00F662F4" w:rsidRDefault="00AC239F">
            <w:pPr>
              <w:tabs>
                <w:tab w:val="left" w:pos="4216"/>
              </w:tabs>
              <w:rPr>
                <w:rFonts w:ascii="Aptos" w:hAnsi="Aptos" w:cstheme="minorHAnsi"/>
                <w:b/>
                <w:sz w:val="22"/>
              </w:rPr>
            </w:pPr>
            <w:r w:rsidRPr="006F68EF">
              <w:rPr>
                <w:rFonts w:ascii="Aptos" w:hAnsi="Aptos" w:cstheme="minorHAnsi"/>
                <w:b/>
                <w:sz w:val="22"/>
              </w:rPr>
              <w:t xml:space="preserve">Opposed: </w:t>
            </w:r>
            <w:r w:rsidRPr="006F68EF">
              <w:rPr>
                <w:rFonts w:ascii="Aptos" w:hAnsi="Aptos" w:cstheme="minorHAnsi"/>
                <w:bCs/>
                <w:sz w:val="22"/>
              </w:rPr>
              <w:t>None</w:t>
            </w:r>
          </w:p>
          <w:p w14:paraId="02309519" w14:textId="77777777" w:rsidR="00AC239F" w:rsidRPr="00F662F4" w:rsidRDefault="00AC239F">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1CD498CE" w14:textId="7275765D" w:rsidR="00AC239F" w:rsidRPr="00F662F4" w:rsidRDefault="00AC239F">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 xml:space="preserve">Approved </w:t>
            </w:r>
          </w:p>
        </w:tc>
      </w:tr>
    </w:tbl>
    <w:p w14:paraId="2CBDA47B" w14:textId="77777777" w:rsidR="006B2FA4" w:rsidRDefault="006B2FA4" w:rsidP="006B2FA4"/>
    <w:tbl>
      <w:tblPr>
        <w:tblStyle w:val="TableGrid1"/>
        <w:tblW w:w="5000" w:type="pct"/>
        <w:tblLook w:val="04A0" w:firstRow="1" w:lastRow="0" w:firstColumn="1" w:lastColumn="0" w:noHBand="0" w:noVBand="1"/>
      </w:tblPr>
      <w:tblGrid>
        <w:gridCol w:w="10070"/>
      </w:tblGrid>
      <w:tr w:rsidR="006B2FA4" w:rsidRPr="00AC22AB" w14:paraId="14F7A298" w14:textId="77777777" w:rsidTr="000948A5">
        <w:trPr>
          <w:trHeight w:val="269"/>
        </w:trPr>
        <w:tc>
          <w:tcPr>
            <w:tcW w:w="5000" w:type="pct"/>
            <w:hideMark/>
          </w:tcPr>
          <w:p w14:paraId="025BC094" w14:textId="77777777" w:rsidR="006B2FA4" w:rsidRPr="00AC22AB" w:rsidRDefault="006B2FA4">
            <w:pPr>
              <w:tabs>
                <w:tab w:val="left" w:pos="1710"/>
              </w:tabs>
              <w:rPr>
                <w:rFonts w:asciiTheme="minorHAnsi" w:hAnsiTheme="minorHAnsi" w:cstheme="minorHAnsi"/>
                <w:b/>
                <w:bCs/>
              </w:rPr>
            </w:pPr>
            <w:r w:rsidRPr="00AC22AB">
              <w:rPr>
                <w:rFonts w:asciiTheme="minorHAnsi" w:hAnsiTheme="minorHAnsi" w:cstheme="minorHAnsi"/>
                <w:b/>
                <w:bCs/>
              </w:rPr>
              <w:t xml:space="preserve">Recombinant DNA Registration for IBC </w:t>
            </w:r>
            <w:r>
              <w:rPr>
                <w:rFonts w:asciiTheme="minorHAnsi" w:hAnsiTheme="minorHAnsi" w:cstheme="minorHAnsi"/>
                <w:b/>
                <w:bCs/>
              </w:rPr>
              <w:t>notification</w:t>
            </w:r>
            <w:r w:rsidRPr="00AC22AB">
              <w:rPr>
                <w:rFonts w:asciiTheme="minorHAnsi" w:hAnsiTheme="minorHAnsi" w:cstheme="minorHAnsi"/>
                <w:b/>
                <w:bCs/>
              </w:rPr>
              <w:t xml:space="preserve">.  </w:t>
            </w:r>
          </w:p>
        </w:tc>
      </w:tr>
    </w:tbl>
    <w:p w14:paraId="7B2556DE" w14:textId="77777777" w:rsidR="006B2FA4" w:rsidRPr="00AC22AB" w:rsidRDefault="006B2FA4" w:rsidP="006B2FA4">
      <w:pPr>
        <w:pStyle w:val="Heading1"/>
      </w:pPr>
      <w:r w:rsidRPr="00AC22AB">
        <w:t>PI: Yu-Guang He</w:t>
      </w:r>
    </w:p>
    <w:p w14:paraId="41E5EDE8" w14:textId="77777777" w:rsidR="006B2FA4" w:rsidRPr="00070754" w:rsidRDefault="006B2FA4" w:rsidP="006B2FA4">
      <w:pPr>
        <w:pStyle w:val="Agendabullet1"/>
        <w:jc w:val="both"/>
      </w:pPr>
      <w:r w:rsidRPr="00C90B74">
        <w:t xml:space="preserve">Title: </w:t>
      </w:r>
      <w:r w:rsidRPr="00C90B74">
        <w:rPr>
          <w:b w:val="0"/>
          <w:bCs/>
        </w:rPr>
        <w:t>A Multicenter, Randomized, Double-Masked, Placebo-Controlled Phase 3 Study of the</w:t>
      </w:r>
      <w:r>
        <w:rPr>
          <w:b w:val="0"/>
          <w:bCs/>
        </w:rPr>
        <w:t xml:space="preserve"> </w:t>
      </w:r>
      <w:r w:rsidRPr="00C90B74">
        <w:rPr>
          <w:b w:val="0"/>
          <w:bCs/>
        </w:rPr>
        <w:t xml:space="preserve">Efficacy, Safety, and Tolerability of Subcutaneously Administered Pozelimab in Combination with Cemdisiran or Cemdisiran Alone </w:t>
      </w:r>
      <w:r w:rsidRPr="00070754">
        <w:rPr>
          <w:b w:val="0"/>
          <w:bCs/>
        </w:rPr>
        <w:t>in Participants with Geographic Atrophy Secondary to Age-Related Macular Degeneration</w:t>
      </w:r>
    </w:p>
    <w:p w14:paraId="2CE4C522" w14:textId="77777777" w:rsidR="006B2FA4" w:rsidRPr="00070754" w:rsidRDefault="006B2FA4" w:rsidP="006B2FA4">
      <w:pPr>
        <w:pStyle w:val="Agendabullet1"/>
        <w:rPr>
          <w:rFonts w:eastAsiaTheme="minorHAnsi"/>
        </w:rPr>
      </w:pPr>
      <w:r w:rsidRPr="00070754">
        <w:t xml:space="preserve">Note: </w:t>
      </w:r>
      <w:r w:rsidRPr="00070754">
        <w:rPr>
          <w:b w:val="0"/>
          <w:bCs/>
        </w:rPr>
        <w:t>Annual Administrative Renewal. No changes to procedures</w:t>
      </w:r>
      <w:r>
        <w:rPr>
          <w:b w:val="0"/>
          <w:bCs/>
        </w:rPr>
        <w:t xml:space="preserve"> and minor changes to personnel.</w:t>
      </w:r>
    </w:p>
    <w:p w14:paraId="5F6B79BF" w14:textId="77777777" w:rsidR="006B2FA4" w:rsidRPr="00C90B74" w:rsidRDefault="006B2FA4" w:rsidP="006B2FA4">
      <w:pPr>
        <w:pStyle w:val="Agendabullet1"/>
        <w:rPr>
          <w:rFonts w:eastAsiaTheme="minorHAnsi"/>
          <w:lang w:val="es-ES"/>
        </w:rPr>
      </w:pPr>
      <w:r w:rsidRPr="00C90B74">
        <w:rPr>
          <w:lang w:val="es-ES"/>
        </w:rPr>
        <w:t>NIH Guidelines:</w:t>
      </w:r>
      <w:r w:rsidRPr="00C90B74">
        <w:rPr>
          <w:rFonts w:eastAsiaTheme="minorHAnsi"/>
          <w:lang w:val="es-ES"/>
        </w:rPr>
        <w:t xml:space="preserve"> </w:t>
      </w:r>
      <w:r w:rsidRPr="00C90B74">
        <w:rPr>
          <w:rFonts w:eastAsiaTheme="minorHAnsi"/>
          <w:b w:val="0"/>
          <w:lang w:val="es-ES"/>
        </w:rPr>
        <w:t>III-</w:t>
      </w:r>
      <w:r>
        <w:rPr>
          <w:rFonts w:eastAsiaTheme="minorHAnsi"/>
          <w:b w:val="0"/>
          <w:lang w:val="es-ES"/>
        </w:rPr>
        <w:t>F-1</w:t>
      </w:r>
    </w:p>
    <w:p w14:paraId="7F989A01" w14:textId="2CE2A787" w:rsidR="006B2FA4" w:rsidRPr="00FE70E8" w:rsidRDefault="006B2FA4" w:rsidP="006B2FA4">
      <w:pPr>
        <w:pStyle w:val="Agendabullet1"/>
        <w:jc w:val="both"/>
      </w:pPr>
      <w:r w:rsidRPr="00753221">
        <w:t>Project Summary:</w:t>
      </w:r>
      <w:r>
        <w:t xml:space="preserve"> </w:t>
      </w:r>
      <w:r w:rsidR="00651DA9" w:rsidRPr="00AF1A73">
        <w:rPr>
          <w:b w:val="0"/>
          <w:bCs/>
        </w:rPr>
        <w:t xml:space="preserve">A Phase III study sponsored by Regeneron Pharmaceuticals, Inc. to study the efficacy, safety, and tolerability of investigational product </w:t>
      </w:r>
      <w:r w:rsidR="00AF1A73" w:rsidRPr="00AF1A73">
        <w:rPr>
          <w:b w:val="0"/>
          <w:bCs/>
        </w:rPr>
        <w:t xml:space="preserve">combination therapy versus monotherapy in the treatment of geographic atrophy. </w:t>
      </w:r>
    </w:p>
    <w:p w14:paraId="1C592036" w14:textId="77777777" w:rsidR="006B2FA4" w:rsidRPr="00FE70E8" w:rsidRDefault="006B2FA4" w:rsidP="006B2FA4">
      <w:pPr>
        <w:pStyle w:val="Agendabullet1"/>
      </w:pPr>
      <w:r w:rsidRPr="00FE70E8">
        <w:t xml:space="preserve">Product(s): </w:t>
      </w:r>
    </w:p>
    <w:p w14:paraId="2235773C" w14:textId="71ED233E" w:rsidR="006B2FA4" w:rsidRPr="00C40139" w:rsidRDefault="006B2FA4" w:rsidP="006B2FA4">
      <w:pPr>
        <w:pStyle w:val="AgendaBullet2"/>
        <w:widowControl w:val="0"/>
        <w:overflowPunct w:val="0"/>
        <w:contextualSpacing/>
        <w:jc w:val="left"/>
      </w:pPr>
      <w:r w:rsidRPr="0031640C">
        <w:t>Double stranded RNA oligonucleotid</w:t>
      </w:r>
      <w:r w:rsidR="0070778B">
        <w:t>e, 21 nucleotides in the sense strand and 25 in the anti-sense strand</w:t>
      </w:r>
    </w:p>
    <w:p w14:paraId="13F3E6E4" w14:textId="77777777" w:rsidR="006B2FA4" w:rsidRPr="00FE70E8" w:rsidRDefault="006B2FA4" w:rsidP="006B2FA4">
      <w:pPr>
        <w:pStyle w:val="Agendabullet1"/>
      </w:pPr>
      <w:r w:rsidRPr="00FE70E8">
        <w:t>Transgenes: (source)</w:t>
      </w:r>
    </w:p>
    <w:p w14:paraId="0EED8329" w14:textId="0DBD5EB8" w:rsidR="006B2FA4" w:rsidRPr="00F10D8A" w:rsidRDefault="006B2FA4" w:rsidP="006B2FA4">
      <w:pPr>
        <w:pStyle w:val="AgendaBullet2"/>
        <w:widowControl w:val="0"/>
        <w:overflowPunct w:val="0"/>
        <w:contextualSpacing/>
        <w:rPr>
          <w:bCs/>
        </w:rPr>
      </w:pPr>
      <w:r w:rsidRPr="00254DBD">
        <w:rPr>
          <w:bCs/>
        </w:rPr>
        <w:t>ta</w:t>
      </w:r>
      <w:r w:rsidR="00675F5B">
        <w:rPr>
          <w:bCs/>
        </w:rPr>
        <w:t>rget to complement component 5</w:t>
      </w:r>
      <w:r w:rsidRPr="00254DBD">
        <w:rPr>
          <w:bCs/>
        </w:rPr>
        <w:t xml:space="preserve"> mRNA (</w:t>
      </w:r>
      <w:r>
        <w:rPr>
          <w:bCs/>
        </w:rPr>
        <w:t>synthetic</w:t>
      </w:r>
      <w:r w:rsidRPr="00254DBD">
        <w:rPr>
          <w:bCs/>
        </w:rPr>
        <w:t>)</w:t>
      </w:r>
      <w:r w:rsidRPr="00F10D8A">
        <w:rPr>
          <w:bCs/>
        </w:rPr>
        <w:t xml:space="preserve"> </w:t>
      </w:r>
    </w:p>
    <w:p w14:paraId="48CD7690" w14:textId="77777777" w:rsidR="006B2FA4" w:rsidRPr="00F10D8A" w:rsidRDefault="006B2FA4" w:rsidP="006B2FA4">
      <w:pPr>
        <w:pStyle w:val="Agendabullet1"/>
      </w:pPr>
      <w:r w:rsidRPr="00F10D8A">
        <w:lastRenderedPageBreak/>
        <w:t xml:space="preserve">Host: </w:t>
      </w:r>
      <w:r w:rsidRPr="00F10D8A">
        <w:rPr>
          <w:b w:val="0"/>
          <w:bCs/>
        </w:rPr>
        <w:t>Human subjects</w:t>
      </w:r>
      <w:r w:rsidRPr="00F10D8A">
        <w:t xml:space="preserve"> </w:t>
      </w:r>
    </w:p>
    <w:p w14:paraId="7EC29178" w14:textId="77777777" w:rsidR="006B2FA4" w:rsidRPr="007F24CF" w:rsidRDefault="006B2FA4" w:rsidP="006B2FA4">
      <w:pPr>
        <w:pStyle w:val="Agendabullet1"/>
        <w:rPr>
          <w:b w:val="0"/>
          <w:bCs/>
        </w:rPr>
      </w:pPr>
      <w:r w:rsidRPr="00FE70E8">
        <w:t>PPE:</w:t>
      </w:r>
      <w:r w:rsidRPr="00B00187">
        <w:t xml:space="preserve"> </w:t>
      </w:r>
      <w:r w:rsidRPr="007F24CF">
        <w:rPr>
          <w:b w:val="0"/>
          <w:bCs/>
        </w:rPr>
        <w:t xml:space="preserve">Body protection, gloves, and eye protection are required. </w:t>
      </w:r>
    </w:p>
    <w:p w14:paraId="5FCA5098" w14:textId="77777777" w:rsidR="006B2FA4" w:rsidRPr="00070754" w:rsidRDefault="006B2FA4" w:rsidP="006B2FA4">
      <w:pPr>
        <w:pStyle w:val="Agendabullet1"/>
      </w:pPr>
      <w:r w:rsidRPr="00070754">
        <w:t>Heal</w:t>
      </w:r>
      <w:r w:rsidRPr="00070754">
        <w:rPr>
          <w:spacing w:val="-1"/>
        </w:rPr>
        <w:t>t</w:t>
      </w:r>
      <w:r w:rsidRPr="00070754">
        <w:t>h</w:t>
      </w:r>
      <w:r w:rsidRPr="00070754">
        <w:rPr>
          <w:spacing w:val="1"/>
        </w:rPr>
        <w:t xml:space="preserve"> </w:t>
      </w:r>
      <w:r w:rsidRPr="00070754">
        <w:t>Wa</w:t>
      </w:r>
      <w:r w:rsidRPr="00070754">
        <w:rPr>
          <w:spacing w:val="-1"/>
        </w:rPr>
        <w:t>r</w:t>
      </w:r>
      <w:r w:rsidRPr="00070754">
        <w:rPr>
          <w:spacing w:val="1"/>
        </w:rPr>
        <w:t>n</w:t>
      </w:r>
      <w:r w:rsidRPr="00070754">
        <w:t>i</w:t>
      </w:r>
      <w:r w:rsidRPr="00070754">
        <w:rPr>
          <w:spacing w:val="1"/>
        </w:rPr>
        <w:t>n</w:t>
      </w:r>
      <w:r w:rsidRPr="00070754">
        <w:t>gs a</w:t>
      </w:r>
      <w:r w:rsidRPr="00070754">
        <w:rPr>
          <w:spacing w:val="-1"/>
        </w:rPr>
        <w:t>n</w:t>
      </w:r>
      <w:r w:rsidRPr="00070754">
        <w:t>d</w:t>
      </w:r>
      <w:r w:rsidRPr="00070754">
        <w:rPr>
          <w:spacing w:val="1"/>
        </w:rPr>
        <w:t xml:space="preserve"> </w:t>
      </w:r>
      <w:r w:rsidRPr="00070754">
        <w:rPr>
          <w:spacing w:val="-1"/>
        </w:rPr>
        <w:t>S</w:t>
      </w:r>
      <w:r w:rsidRPr="00070754">
        <w:t>a</w:t>
      </w:r>
      <w:r w:rsidRPr="00070754">
        <w:rPr>
          <w:spacing w:val="1"/>
        </w:rPr>
        <w:t>f</w:t>
      </w:r>
      <w:r w:rsidRPr="00070754">
        <w:rPr>
          <w:spacing w:val="-1"/>
        </w:rPr>
        <w:t>e</w:t>
      </w:r>
      <w:r w:rsidRPr="00070754">
        <w:t>ty Sta</w:t>
      </w:r>
      <w:r w:rsidRPr="00070754">
        <w:rPr>
          <w:spacing w:val="-1"/>
        </w:rPr>
        <w:t>t</w:t>
      </w:r>
      <w:r w:rsidRPr="00070754">
        <w:rPr>
          <w:spacing w:val="1"/>
        </w:rPr>
        <w:t>e</w:t>
      </w:r>
      <w:r w:rsidRPr="00070754">
        <w:rPr>
          <w:spacing w:val="-3"/>
        </w:rPr>
        <w:t>m</w:t>
      </w:r>
      <w:r w:rsidRPr="00070754">
        <w:rPr>
          <w:spacing w:val="-1"/>
        </w:rPr>
        <w:t>e</w:t>
      </w:r>
      <w:r w:rsidRPr="00070754">
        <w:rPr>
          <w:spacing w:val="1"/>
        </w:rPr>
        <w:t>n</w:t>
      </w:r>
      <w:r w:rsidRPr="00070754">
        <w:t>ts:</w:t>
      </w:r>
    </w:p>
    <w:p w14:paraId="6F82C570" w14:textId="77777777" w:rsidR="006B2FA4" w:rsidRPr="00070754" w:rsidRDefault="006B2FA4" w:rsidP="006B2FA4">
      <w:pPr>
        <w:pStyle w:val="AgendaBullet2"/>
        <w:widowControl w:val="0"/>
        <w:overflowPunct w:val="0"/>
        <w:contextualSpacing/>
        <w:jc w:val="left"/>
        <w:rPr>
          <w:b/>
        </w:rPr>
      </w:pPr>
      <w:r w:rsidRPr="00070754">
        <w:t>A consultation with Occupational Health is advised for health care workers.</w:t>
      </w:r>
    </w:p>
    <w:p w14:paraId="702B270F" w14:textId="2BCCBC25" w:rsidR="006B2FA4" w:rsidRPr="00070754" w:rsidRDefault="006B2FA4" w:rsidP="00675F5B">
      <w:pPr>
        <w:pStyle w:val="AgendaBullet2"/>
        <w:widowControl w:val="0"/>
        <w:overflowPunct w:val="0"/>
        <w:contextualSpacing/>
      </w:pPr>
      <w:r>
        <w:rPr>
          <w:position w:val="1"/>
        </w:rPr>
        <w:t>An occurrence of a</w:t>
      </w:r>
      <w:r w:rsidRPr="00070754">
        <w:rPr>
          <w:position w:val="1"/>
        </w:rPr>
        <w:t xml:space="preserve"> s</w:t>
      </w:r>
      <w:r w:rsidRPr="00070754">
        <w:rPr>
          <w:spacing w:val="1"/>
          <w:position w:val="1"/>
        </w:rPr>
        <w:t>e</w:t>
      </w:r>
      <w:r w:rsidRPr="00070754">
        <w:rPr>
          <w:position w:val="1"/>
        </w:rPr>
        <w:t xml:space="preserve">rious </w:t>
      </w:r>
      <w:r w:rsidRPr="00070754">
        <w:rPr>
          <w:spacing w:val="1"/>
          <w:position w:val="1"/>
        </w:rPr>
        <w:t>a</w:t>
      </w:r>
      <w:r w:rsidRPr="00070754">
        <w:rPr>
          <w:position w:val="1"/>
        </w:rPr>
        <w:t>dv</w:t>
      </w:r>
      <w:r w:rsidRPr="00070754">
        <w:rPr>
          <w:spacing w:val="-1"/>
          <w:position w:val="1"/>
        </w:rPr>
        <w:t>e</w:t>
      </w:r>
      <w:r w:rsidRPr="00070754">
        <w:rPr>
          <w:position w:val="1"/>
        </w:rPr>
        <w:t>rse</w:t>
      </w:r>
      <w:r w:rsidRPr="00070754">
        <w:rPr>
          <w:spacing w:val="-1"/>
          <w:position w:val="1"/>
        </w:rPr>
        <w:t xml:space="preserve"> e</w:t>
      </w:r>
      <w:r w:rsidRPr="00070754">
        <w:rPr>
          <w:spacing w:val="2"/>
          <w:position w:val="1"/>
        </w:rPr>
        <w:t>v</w:t>
      </w:r>
      <w:r w:rsidRPr="00070754">
        <w:rPr>
          <w:spacing w:val="-1"/>
          <w:position w:val="1"/>
        </w:rPr>
        <w:t>e</w:t>
      </w:r>
      <w:r w:rsidRPr="00070754">
        <w:rPr>
          <w:position w:val="1"/>
        </w:rPr>
        <w:t>nt</w:t>
      </w:r>
      <w:r>
        <w:rPr>
          <w:position w:val="1"/>
        </w:rPr>
        <w:t xml:space="preserve"> related to the study treatment</w:t>
      </w:r>
      <w:r w:rsidRPr="00070754">
        <w:rPr>
          <w:position w:val="1"/>
        </w:rPr>
        <w:t xml:space="preserve"> </w:t>
      </w:r>
      <w:r>
        <w:rPr>
          <w:position w:val="1"/>
        </w:rPr>
        <w:t>has</w:t>
      </w:r>
      <w:r w:rsidRPr="00070754">
        <w:rPr>
          <w:spacing w:val="-1"/>
          <w:position w:val="1"/>
        </w:rPr>
        <w:t xml:space="preserve"> </w:t>
      </w:r>
      <w:r w:rsidRPr="00070754">
        <w:rPr>
          <w:spacing w:val="2"/>
          <w:position w:val="1"/>
        </w:rPr>
        <w:t>b</w:t>
      </w:r>
      <w:r w:rsidRPr="00070754">
        <w:rPr>
          <w:spacing w:val="-1"/>
          <w:position w:val="1"/>
        </w:rPr>
        <w:t>ee</w:t>
      </w:r>
      <w:r w:rsidRPr="00070754">
        <w:rPr>
          <w:position w:val="1"/>
        </w:rPr>
        <w:t>n</w:t>
      </w:r>
      <w:r w:rsidRPr="00070754">
        <w:rPr>
          <w:spacing w:val="2"/>
          <w:position w:val="1"/>
        </w:rPr>
        <w:t xml:space="preserve"> </w:t>
      </w:r>
      <w:r w:rsidRPr="00070754">
        <w:rPr>
          <w:position w:val="1"/>
        </w:rPr>
        <w:t>r</w:t>
      </w:r>
      <w:r w:rsidRPr="00070754">
        <w:rPr>
          <w:spacing w:val="-2"/>
          <w:position w:val="1"/>
        </w:rPr>
        <w:t>e</w:t>
      </w:r>
      <w:r w:rsidRPr="00070754">
        <w:rPr>
          <w:position w:val="1"/>
        </w:rPr>
        <w:t>port</w:t>
      </w:r>
      <w:r w:rsidRPr="00070754">
        <w:rPr>
          <w:spacing w:val="-1"/>
          <w:position w:val="1"/>
        </w:rPr>
        <w:t>e</w:t>
      </w:r>
      <w:r w:rsidRPr="00070754">
        <w:rPr>
          <w:position w:val="1"/>
        </w:rPr>
        <w:t>d</w:t>
      </w:r>
      <w:r w:rsidR="00675F5B">
        <w:rPr>
          <w:position w:val="1"/>
        </w:rPr>
        <w:t>.</w:t>
      </w:r>
    </w:p>
    <w:p w14:paraId="42865FC9" w14:textId="7A754725" w:rsidR="006B2FA4" w:rsidRPr="00E355F1" w:rsidRDefault="006B2FA4" w:rsidP="006B2FA4">
      <w:pPr>
        <w:pStyle w:val="AgendaBullet2"/>
        <w:widowControl w:val="0"/>
        <w:overflowPunct w:val="0"/>
        <w:contextualSpacing/>
        <w:jc w:val="left"/>
      </w:pPr>
      <w:r w:rsidRPr="00070754">
        <w:rPr>
          <w:spacing w:val="1"/>
        </w:rPr>
        <w:t>Sp</w:t>
      </w:r>
      <w:r w:rsidRPr="00070754">
        <w:t>o</w:t>
      </w:r>
      <w:r w:rsidRPr="00070754">
        <w:rPr>
          <w:spacing w:val="1"/>
        </w:rPr>
        <w:t>n</w:t>
      </w:r>
      <w:r w:rsidRPr="00070754">
        <w:t>sor</w:t>
      </w:r>
      <w:r w:rsidRPr="00070754">
        <w:rPr>
          <w:spacing w:val="-1"/>
        </w:rPr>
        <w:t xml:space="preserve"> </w:t>
      </w:r>
      <w:r w:rsidRPr="00070754">
        <w:rPr>
          <w:spacing w:val="1"/>
        </w:rPr>
        <w:t>h</w:t>
      </w:r>
      <w:r w:rsidRPr="00070754">
        <w:t xml:space="preserve">as </w:t>
      </w:r>
      <w:r w:rsidRPr="00070754">
        <w:rPr>
          <w:spacing w:val="-2"/>
        </w:rPr>
        <w:t xml:space="preserve">provided </w:t>
      </w:r>
      <w:r w:rsidRPr="00070754">
        <w:t>safety information</w:t>
      </w:r>
      <w:r w:rsidR="00675F5B">
        <w:t>.</w:t>
      </w:r>
    </w:p>
    <w:p w14:paraId="60182F3E" w14:textId="77777777" w:rsidR="006B2FA4" w:rsidRPr="00ED793D" w:rsidRDefault="006B2FA4" w:rsidP="006B2FA4">
      <w:pPr>
        <w:pStyle w:val="AgendaBullet2"/>
        <w:widowControl w:val="0"/>
        <w:overflowPunct w:val="0"/>
        <w:contextualSpacing/>
        <w:jc w:val="left"/>
      </w:pPr>
      <w:r w:rsidRPr="00ED793D">
        <w:t>All he</w:t>
      </w:r>
      <w:r w:rsidRPr="00ED793D">
        <w:rPr>
          <w:spacing w:val="-1"/>
        </w:rPr>
        <w:t>a</w:t>
      </w:r>
      <w:r w:rsidRPr="00ED793D">
        <w:t>l</w:t>
      </w:r>
      <w:r w:rsidRPr="00ED793D">
        <w:rPr>
          <w:spacing w:val="1"/>
        </w:rPr>
        <w:t>t</w:t>
      </w:r>
      <w:r w:rsidRPr="00ED793D">
        <w:t xml:space="preserve">h </w:t>
      </w:r>
      <w:r w:rsidRPr="00ED793D">
        <w:rPr>
          <w:spacing w:val="-1"/>
        </w:rPr>
        <w:t>ca</w:t>
      </w:r>
      <w:r w:rsidRPr="00ED793D">
        <w:rPr>
          <w:spacing w:val="1"/>
        </w:rPr>
        <w:t>r</w:t>
      </w:r>
      <w:r w:rsidRPr="00ED793D">
        <w:t>e</w:t>
      </w:r>
      <w:r w:rsidRPr="00ED793D">
        <w:rPr>
          <w:spacing w:val="-1"/>
        </w:rPr>
        <w:t xml:space="preserve"> </w:t>
      </w:r>
      <w:r w:rsidRPr="00ED793D">
        <w:t>wo</w:t>
      </w:r>
      <w:r w:rsidRPr="00ED793D">
        <w:rPr>
          <w:spacing w:val="-1"/>
        </w:rPr>
        <w:t>r</w:t>
      </w:r>
      <w:r w:rsidRPr="00ED793D">
        <w:rPr>
          <w:spacing w:val="2"/>
        </w:rPr>
        <w:t>k</w:t>
      </w:r>
      <w:r w:rsidRPr="00ED793D">
        <w:rPr>
          <w:spacing w:val="-1"/>
        </w:rPr>
        <w:t>e</w:t>
      </w:r>
      <w:r w:rsidRPr="00ED793D">
        <w:t xml:space="preserve">rs </w:t>
      </w:r>
      <w:r w:rsidRPr="00ED793D">
        <w:rPr>
          <w:spacing w:val="2"/>
        </w:rPr>
        <w:t>i</w:t>
      </w:r>
      <w:r w:rsidRPr="00ED793D">
        <w:t>nvolved in th</w:t>
      </w:r>
      <w:r w:rsidRPr="00ED793D">
        <w:rPr>
          <w:spacing w:val="1"/>
        </w:rPr>
        <w:t>i</w:t>
      </w:r>
      <w:r w:rsidRPr="00ED793D">
        <w:t>s proto</w:t>
      </w:r>
      <w:r w:rsidRPr="00ED793D">
        <w:rPr>
          <w:spacing w:val="-1"/>
        </w:rPr>
        <w:t>c</w:t>
      </w:r>
      <w:r w:rsidRPr="00ED793D">
        <w:t>ol should obs</w:t>
      </w:r>
      <w:r w:rsidRPr="00ED793D">
        <w:rPr>
          <w:spacing w:val="-1"/>
        </w:rPr>
        <w:t>e</w:t>
      </w:r>
      <w:r w:rsidRPr="00ED793D">
        <w:t>rve</w:t>
      </w:r>
      <w:r w:rsidRPr="00ED793D">
        <w:rPr>
          <w:spacing w:val="-2"/>
        </w:rPr>
        <w:t xml:space="preserve"> </w:t>
      </w:r>
      <w:r w:rsidRPr="00ED793D">
        <w:t>unive</w:t>
      </w:r>
      <w:r w:rsidRPr="00ED793D">
        <w:rPr>
          <w:spacing w:val="-1"/>
        </w:rPr>
        <w:t>r</w:t>
      </w:r>
      <w:r w:rsidRPr="00ED793D">
        <w:rPr>
          <w:spacing w:val="2"/>
        </w:rPr>
        <w:t>s</w:t>
      </w:r>
      <w:r w:rsidRPr="00ED793D">
        <w:rPr>
          <w:spacing w:val="-1"/>
        </w:rPr>
        <w:t>a</w:t>
      </w:r>
      <w:r w:rsidRPr="00ED793D">
        <w:t>l pr</w:t>
      </w:r>
      <w:r w:rsidRPr="00ED793D">
        <w:rPr>
          <w:spacing w:val="-1"/>
        </w:rPr>
        <w:t>eca</w:t>
      </w:r>
      <w:r w:rsidRPr="00ED793D">
        <w:t>ut</w:t>
      </w:r>
      <w:r w:rsidRPr="00ED793D">
        <w:rPr>
          <w:spacing w:val="1"/>
        </w:rPr>
        <w:t>i</w:t>
      </w:r>
      <w:r w:rsidRPr="00ED793D">
        <w:t>ons.</w:t>
      </w:r>
    </w:p>
    <w:p w14:paraId="1AD935F1" w14:textId="77777777" w:rsidR="006B2FA4" w:rsidRPr="00ED793D" w:rsidRDefault="006B2FA4" w:rsidP="006B2FA4">
      <w:pPr>
        <w:pStyle w:val="AgendaBullet2"/>
        <w:widowControl w:val="0"/>
        <w:overflowPunct w:val="0"/>
        <w:contextualSpacing/>
        <w:jc w:val="left"/>
      </w:pPr>
      <w:r w:rsidRPr="00ED793D">
        <w:rPr>
          <w:position w:val="2"/>
        </w:rPr>
        <w:t>No sp</w:t>
      </w:r>
      <w:r w:rsidRPr="00ED793D">
        <w:rPr>
          <w:spacing w:val="-1"/>
          <w:position w:val="2"/>
        </w:rPr>
        <w:t>ec</w:t>
      </w:r>
      <w:r w:rsidRPr="00ED793D">
        <w:rPr>
          <w:position w:val="2"/>
        </w:rPr>
        <w:t>ial p</w:t>
      </w:r>
      <w:r w:rsidRPr="00ED793D">
        <w:rPr>
          <w:spacing w:val="1"/>
          <w:position w:val="2"/>
        </w:rPr>
        <w:t>r</w:t>
      </w:r>
      <w:r w:rsidRPr="00ED793D">
        <w:rPr>
          <w:spacing w:val="-1"/>
          <w:position w:val="2"/>
        </w:rPr>
        <w:t>eca</w:t>
      </w:r>
      <w:r w:rsidRPr="00ED793D">
        <w:rPr>
          <w:position w:val="2"/>
        </w:rPr>
        <w:t>ut</w:t>
      </w:r>
      <w:r w:rsidRPr="00ED793D">
        <w:rPr>
          <w:spacing w:val="1"/>
          <w:position w:val="2"/>
        </w:rPr>
        <w:t>i</w:t>
      </w:r>
      <w:r w:rsidRPr="00ED793D">
        <w:rPr>
          <w:position w:val="2"/>
        </w:rPr>
        <w:t xml:space="preserve">ons </w:t>
      </w:r>
      <w:r w:rsidRPr="00ED793D">
        <w:rPr>
          <w:spacing w:val="1"/>
          <w:position w:val="2"/>
        </w:rPr>
        <w:t>ar</w:t>
      </w:r>
      <w:r w:rsidRPr="00ED793D">
        <w:rPr>
          <w:position w:val="2"/>
        </w:rPr>
        <w:t>e</w:t>
      </w:r>
      <w:r w:rsidRPr="00ED793D">
        <w:rPr>
          <w:spacing w:val="-1"/>
          <w:position w:val="2"/>
        </w:rPr>
        <w:t xml:space="preserve"> </w:t>
      </w:r>
      <w:r w:rsidRPr="00ED793D">
        <w:rPr>
          <w:position w:val="2"/>
        </w:rPr>
        <w:t>r</w:t>
      </w:r>
      <w:r w:rsidRPr="00ED793D">
        <w:rPr>
          <w:spacing w:val="-2"/>
          <w:position w:val="2"/>
        </w:rPr>
        <w:t>e</w:t>
      </w:r>
      <w:r w:rsidRPr="00ED793D">
        <w:rPr>
          <w:position w:val="2"/>
        </w:rPr>
        <w:t>qui</w:t>
      </w:r>
      <w:r w:rsidRPr="00ED793D">
        <w:rPr>
          <w:spacing w:val="2"/>
          <w:position w:val="2"/>
        </w:rPr>
        <w:t>r</w:t>
      </w:r>
      <w:r w:rsidRPr="00ED793D">
        <w:rPr>
          <w:spacing w:val="-1"/>
          <w:position w:val="2"/>
        </w:rPr>
        <w:t>e</w:t>
      </w:r>
      <w:r w:rsidRPr="00ED793D">
        <w:rPr>
          <w:position w:val="2"/>
        </w:rPr>
        <w:t>d for</w:t>
      </w:r>
      <w:r w:rsidRPr="00ED793D">
        <w:rPr>
          <w:spacing w:val="-1"/>
          <w:position w:val="2"/>
        </w:rPr>
        <w:t xml:space="preserve"> </w:t>
      </w:r>
      <w:r w:rsidRPr="00ED793D">
        <w:rPr>
          <w:position w:val="2"/>
        </w:rPr>
        <w:t>roomma</w:t>
      </w:r>
      <w:r w:rsidRPr="00ED793D">
        <w:rPr>
          <w:spacing w:val="2"/>
          <w:position w:val="2"/>
        </w:rPr>
        <w:t>t</w:t>
      </w:r>
      <w:r w:rsidRPr="00ED793D">
        <w:rPr>
          <w:spacing w:val="-1"/>
          <w:position w:val="2"/>
        </w:rPr>
        <w:t>e</w:t>
      </w:r>
      <w:r w:rsidRPr="00ED793D">
        <w:rPr>
          <w:position w:val="2"/>
        </w:rPr>
        <w:t>s</w:t>
      </w:r>
      <w:r w:rsidRPr="00ED793D">
        <w:rPr>
          <w:spacing w:val="2"/>
          <w:position w:val="2"/>
        </w:rPr>
        <w:t xml:space="preserve"> </w:t>
      </w:r>
      <w:r w:rsidRPr="00ED793D">
        <w:rPr>
          <w:position w:val="2"/>
        </w:rPr>
        <w:t xml:space="preserve">or </w:t>
      </w:r>
      <w:r w:rsidRPr="00ED793D">
        <w:rPr>
          <w:spacing w:val="-1"/>
          <w:position w:val="2"/>
        </w:rPr>
        <w:t>fa</w:t>
      </w:r>
      <w:r w:rsidRPr="00ED793D">
        <w:rPr>
          <w:position w:val="2"/>
        </w:rPr>
        <w:t>m</w:t>
      </w:r>
      <w:r w:rsidRPr="00ED793D">
        <w:rPr>
          <w:spacing w:val="1"/>
          <w:position w:val="2"/>
        </w:rPr>
        <w:t>i</w:t>
      </w:r>
      <w:r w:rsidRPr="00ED793D">
        <w:rPr>
          <w:spacing w:val="3"/>
          <w:position w:val="2"/>
        </w:rPr>
        <w:t>l</w:t>
      </w:r>
      <w:r w:rsidRPr="00ED793D">
        <w:rPr>
          <w:position w:val="2"/>
        </w:rPr>
        <w:t>y</w:t>
      </w:r>
      <w:r w:rsidRPr="00ED793D">
        <w:rPr>
          <w:spacing w:val="-5"/>
          <w:position w:val="2"/>
        </w:rPr>
        <w:t xml:space="preserve"> </w:t>
      </w:r>
      <w:r w:rsidRPr="00ED793D">
        <w:rPr>
          <w:spacing w:val="3"/>
          <w:position w:val="2"/>
        </w:rPr>
        <w:t>m</w:t>
      </w:r>
      <w:r w:rsidRPr="00ED793D">
        <w:rPr>
          <w:spacing w:val="-1"/>
          <w:position w:val="2"/>
        </w:rPr>
        <w:t>e</w:t>
      </w:r>
      <w:r w:rsidRPr="00ED793D">
        <w:rPr>
          <w:position w:val="2"/>
        </w:rPr>
        <w:t>mbe</w:t>
      </w:r>
      <w:r w:rsidRPr="00ED793D">
        <w:rPr>
          <w:spacing w:val="-1"/>
          <w:position w:val="2"/>
        </w:rPr>
        <w:t>r</w:t>
      </w:r>
      <w:r w:rsidRPr="00ED793D">
        <w:rPr>
          <w:position w:val="2"/>
        </w:rPr>
        <w:t>s.</w:t>
      </w:r>
    </w:p>
    <w:p w14:paraId="19F71EEB" w14:textId="77777777" w:rsidR="006B2FA4" w:rsidRPr="00ED793D" w:rsidRDefault="006B2FA4" w:rsidP="006B2FA4">
      <w:pPr>
        <w:pStyle w:val="Agendabullet1"/>
      </w:pPr>
      <w:r w:rsidRPr="00ED793D">
        <w:t xml:space="preserve">IBC emphasizes: </w:t>
      </w:r>
    </w:p>
    <w:p w14:paraId="4FDB6E64" w14:textId="77777777" w:rsidR="00675F5B" w:rsidRDefault="006B2FA4" w:rsidP="006B2FA4">
      <w:pPr>
        <w:pStyle w:val="AgendaBullet2"/>
        <w:widowControl w:val="0"/>
        <w:overflowPunct w:val="0"/>
        <w:contextualSpacing/>
      </w:pPr>
      <w:r w:rsidRPr="00ED793D">
        <w:t>Direct contact, ingestion, autoinoculation and aerosol/droplet inhalation exposure are potential risks. To mitigate these risks the IBC requires the use of a Biosafety Cabinet (BSC), sharps protection, and the strict use of PPE. The IBC highly recommends that good hygiene practices be followed during and after the completion of investigational drug manipulation.  Hand washing along with the use of PPE will lower the potential for</w:t>
      </w:r>
    </w:p>
    <w:p w14:paraId="3869D1F9" w14:textId="26B02DD8" w:rsidR="006B2FA4" w:rsidRPr="00ED793D" w:rsidRDefault="006B2FA4" w:rsidP="00675F5B">
      <w:pPr>
        <w:pStyle w:val="Agendabullet1"/>
      </w:pPr>
      <w:r w:rsidRPr="00ED793D">
        <w:t xml:space="preserve">Research Applications: </w:t>
      </w:r>
    </w:p>
    <w:p w14:paraId="4EA90490" w14:textId="77777777" w:rsidR="006B2FA4" w:rsidRPr="00ED793D" w:rsidRDefault="006B2FA4" w:rsidP="006B2FA4">
      <w:pPr>
        <w:pStyle w:val="AgendaBullet2"/>
        <w:widowControl w:val="0"/>
        <w:overflowPunct w:val="0"/>
        <w:contextualSpacing/>
      </w:pPr>
      <w:r w:rsidRPr="00ED793D">
        <w:t xml:space="preserve">Biosafety Level 2, (BSL-2) containment, equipment, and practices for all work involving the manipulation of the listed materials at the study location. Manipulation of investigational drug must occur under a certified BSC. All equipment used to store, manipulate, or cultivate the investigational drug must be labeled as biohazardous.  </w:t>
      </w:r>
    </w:p>
    <w:p w14:paraId="4520F09D" w14:textId="77777777" w:rsidR="006B2FA4" w:rsidRPr="00ED793D" w:rsidRDefault="006B2FA4" w:rsidP="006B2FA4">
      <w:pPr>
        <w:pStyle w:val="AgendaBullet2"/>
        <w:widowControl w:val="0"/>
        <w:overflowPunct w:val="0"/>
        <w:contextualSpacing/>
      </w:pPr>
      <w:r w:rsidRPr="00ED793D">
        <w:t xml:space="preserve">All liquid suspensions, culture waste and unused/unneeded product stocks must be disposed as hazardous waste.  </w:t>
      </w:r>
    </w:p>
    <w:p w14:paraId="4ACCFFC1" w14:textId="77777777" w:rsidR="006B2FA4" w:rsidRPr="006D26E1" w:rsidRDefault="006B2FA4" w:rsidP="006B2FA4">
      <w:pPr>
        <w:pStyle w:val="Agendabullet1"/>
      </w:pPr>
      <w:r w:rsidRPr="00FE70E8">
        <w:t>Required Training</w:t>
      </w:r>
      <w:r w:rsidRPr="006D26E1">
        <w:t xml:space="preserve">, Procedures, and Containment:  </w:t>
      </w:r>
    </w:p>
    <w:p w14:paraId="357C680E" w14:textId="77777777" w:rsidR="006B2FA4" w:rsidRPr="006D26E1" w:rsidRDefault="006B2FA4" w:rsidP="006B2FA4">
      <w:pPr>
        <w:pStyle w:val="AgendaBullet2"/>
        <w:widowControl w:val="0"/>
        <w:overflowPunct w:val="0"/>
        <w:contextualSpacing/>
        <w:jc w:val="left"/>
      </w:pPr>
      <w:r w:rsidRPr="006D26E1">
        <w:t xml:space="preserve">Minimum Training requirements: </w:t>
      </w:r>
    </w:p>
    <w:p w14:paraId="00B0ABDE" w14:textId="77777777" w:rsidR="006B2FA4" w:rsidRPr="006D26E1" w:rsidRDefault="006B2FA4" w:rsidP="006B2FA4">
      <w:pPr>
        <w:pStyle w:val="Agendabullet30"/>
      </w:pPr>
      <w:r w:rsidRPr="006D26E1">
        <w:t>Sponsor Training (if applicable)</w:t>
      </w:r>
    </w:p>
    <w:p w14:paraId="14BE21C4" w14:textId="77777777" w:rsidR="006B2FA4" w:rsidRPr="006D26E1" w:rsidRDefault="006B2FA4" w:rsidP="006B2FA4">
      <w:pPr>
        <w:pStyle w:val="Agendabullet30"/>
      </w:pPr>
      <w:r w:rsidRPr="006D26E1">
        <w:t>Bloodborne Pathogen Training for individuals listed on the registration</w:t>
      </w:r>
    </w:p>
    <w:p w14:paraId="5D2225EF" w14:textId="77777777" w:rsidR="006B2FA4" w:rsidRPr="006D26E1" w:rsidRDefault="006B2FA4" w:rsidP="006B2FA4">
      <w:pPr>
        <w:pStyle w:val="Agendabullet30"/>
      </w:pPr>
      <w:r w:rsidRPr="006D26E1">
        <w:t>IATA Training for individuals shipping infectious samples</w:t>
      </w:r>
    </w:p>
    <w:p w14:paraId="02161CFB" w14:textId="77777777" w:rsidR="006B2FA4" w:rsidRPr="006D26E1" w:rsidRDefault="006B2FA4" w:rsidP="006B2FA4">
      <w:pPr>
        <w:pStyle w:val="Agendabullet30"/>
      </w:pPr>
      <w:r w:rsidRPr="006D26E1">
        <w:t>NIH Guidelines Training for PI</w:t>
      </w:r>
    </w:p>
    <w:p w14:paraId="25626835" w14:textId="77777777" w:rsidR="006B2FA4" w:rsidRPr="006D26E1" w:rsidRDefault="006B2FA4" w:rsidP="006B2FA4">
      <w:pPr>
        <w:pStyle w:val="Agendabullet30"/>
        <w:rPr>
          <w:b/>
        </w:rPr>
      </w:pPr>
      <w:r w:rsidRPr="006D26E1">
        <w:t xml:space="preserve">PI mediated intra-laboratory training </w:t>
      </w:r>
    </w:p>
    <w:p w14:paraId="1C315D6B" w14:textId="77777777" w:rsidR="006B2FA4" w:rsidRPr="006D26E1" w:rsidRDefault="006B2FA4" w:rsidP="006B2FA4">
      <w:pPr>
        <w:pStyle w:val="AgendaBullet2"/>
        <w:widowControl w:val="0"/>
        <w:overflowPunct w:val="0"/>
        <w:contextualSpacing/>
        <w:jc w:val="left"/>
      </w:pPr>
      <w:r w:rsidRPr="006D26E1">
        <w:t xml:space="preserve">Procedures: </w:t>
      </w:r>
    </w:p>
    <w:p w14:paraId="2CD9A3D8" w14:textId="77777777" w:rsidR="006B2FA4" w:rsidRPr="006D26E1" w:rsidRDefault="006B2FA4" w:rsidP="006B2FA4">
      <w:pPr>
        <w:pStyle w:val="Agendabullet30"/>
      </w:pPr>
      <w:r w:rsidRPr="006D26E1">
        <w:t>BSL2 – Manipulation of agent in the Pharmacy</w:t>
      </w:r>
    </w:p>
    <w:p w14:paraId="346F645F" w14:textId="77777777" w:rsidR="006B2FA4" w:rsidRPr="006D26E1" w:rsidRDefault="006B2FA4" w:rsidP="006B2FA4">
      <w:pPr>
        <w:pStyle w:val="Agendabullet30"/>
      </w:pPr>
      <w:r w:rsidRPr="006D26E1">
        <w:t>Other: UTSW Approved SOP for gene transfer project must be followed</w:t>
      </w:r>
    </w:p>
    <w:p w14:paraId="7948E0DC" w14:textId="77777777" w:rsidR="006B2FA4" w:rsidRDefault="006B2FA4" w:rsidP="006B2FA4"/>
    <w:tbl>
      <w:tblPr>
        <w:tblStyle w:val="TableGrid"/>
        <w:tblW w:w="5000" w:type="pct"/>
        <w:tblLook w:val="04A0" w:firstRow="1" w:lastRow="0" w:firstColumn="1" w:lastColumn="0" w:noHBand="0" w:noVBand="1"/>
      </w:tblPr>
      <w:tblGrid>
        <w:gridCol w:w="10070"/>
      </w:tblGrid>
      <w:tr w:rsidR="00136DDF" w:rsidRPr="002D0088" w14:paraId="26B5A9C9" w14:textId="77777777" w:rsidTr="00FD7562">
        <w:tc>
          <w:tcPr>
            <w:tcW w:w="5000" w:type="pct"/>
          </w:tcPr>
          <w:p w14:paraId="126A66AC" w14:textId="77777777" w:rsidR="00136DDF" w:rsidRPr="00543FCF" w:rsidRDefault="00136DDF">
            <w:pPr>
              <w:tabs>
                <w:tab w:val="left" w:pos="4216"/>
              </w:tabs>
              <w:rPr>
                <w:rFonts w:ascii="Aptos" w:hAnsi="Aptos" w:cstheme="minorHAnsi"/>
                <w:b/>
                <w:sz w:val="22"/>
              </w:rPr>
            </w:pPr>
            <w:r w:rsidRPr="00543FCF">
              <w:rPr>
                <w:rFonts w:ascii="Aptos" w:hAnsi="Aptos" w:cstheme="minorHAnsi"/>
                <w:b/>
                <w:sz w:val="22"/>
              </w:rPr>
              <w:t>Summary:</w:t>
            </w:r>
          </w:p>
          <w:p w14:paraId="16F19659" w14:textId="77777777" w:rsidR="00136DDF" w:rsidRPr="00543FCF" w:rsidRDefault="00136DDF">
            <w:pPr>
              <w:pStyle w:val="ListParagraph"/>
              <w:numPr>
                <w:ilvl w:val="0"/>
                <w:numId w:val="12"/>
              </w:numPr>
              <w:tabs>
                <w:tab w:val="left" w:pos="4216"/>
              </w:tabs>
              <w:rPr>
                <w:rFonts w:ascii="Aptos" w:hAnsi="Aptos" w:cstheme="minorHAnsi"/>
                <w:bCs/>
                <w:sz w:val="22"/>
              </w:rPr>
            </w:pPr>
            <w:r w:rsidRPr="00543FCF">
              <w:rPr>
                <w:rFonts w:ascii="Aptos" w:hAnsi="Aptos" w:cstheme="minorHAnsi"/>
                <w:bCs/>
                <w:sz w:val="22"/>
              </w:rPr>
              <w:t>No safety concerns</w:t>
            </w:r>
          </w:p>
          <w:p w14:paraId="4D21A135" w14:textId="77777777" w:rsidR="00136DDF" w:rsidRPr="00543FCF" w:rsidRDefault="00136DDF">
            <w:pPr>
              <w:tabs>
                <w:tab w:val="left" w:pos="4216"/>
              </w:tabs>
              <w:rPr>
                <w:rFonts w:ascii="Aptos" w:hAnsi="Aptos" w:cstheme="minorHAnsi"/>
                <w:b/>
                <w:sz w:val="22"/>
              </w:rPr>
            </w:pPr>
            <w:r w:rsidRPr="00543FCF">
              <w:rPr>
                <w:rFonts w:ascii="Aptos" w:hAnsi="Aptos" w:cstheme="minorHAnsi"/>
                <w:b/>
                <w:sz w:val="22"/>
              </w:rPr>
              <w:t xml:space="preserve">In favor: </w:t>
            </w:r>
            <w:r w:rsidRPr="00543FCF">
              <w:rPr>
                <w:rFonts w:ascii="Aptos" w:hAnsi="Aptos" w:cstheme="minorHAnsi"/>
                <w:bCs/>
                <w:sz w:val="22"/>
              </w:rPr>
              <w:t>All</w:t>
            </w:r>
          </w:p>
          <w:p w14:paraId="1E325608" w14:textId="77777777" w:rsidR="00136DDF" w:rsidRPr="00543FCF" w:rsidRDefault="00136DDF">
            <w:pPr>
              <w:tabs>
                <w:tab w:val="left" w:pos="4216"/>
              </w:tabs>
              <w:rPr>
                <w:rFonts w:ascii="Aptos" w:hAnsi="Aptos" w:cstheme="minorHAnsi"/>
                <w:b/>
                <w:sz w:val="22"/>
              </w:rPr>
            </w:pPr>
            <w:r w:rsidRPr="00543FCF">
              <w:rPr>
                <w:rFonts w:ascii="Aptos" w:hAnsi="Aptos" w:cstheme="minorHAnsi"/>
                <w:b/>
                <w:sz w:val="22"/>
              </w:rPr>
              <w:t xml:space="preserve">Opposed: </w:t>
            </w:r>
            <w:r w:rsidRPr="00543FCF">
              <w:rPr>
                <w:rFonts w:ascii="Aptos" w:hAnsi="Aptos" w:cstheme="minorHAnsi"/>
                <w:bCs/>
                <w:sz w:val="22"/>
              </w:rPr>
              <w:t>None</w:t>
            </w:r>
          </w:p>
          <w:p w14:paraId="0C1B3A57" w14:textId="77777777" w:rsidR="00136DDF" w:rsidRPr="00F662F4" w:rsidRDefault="00136DDF">
            <w:pPr>
              <w:tabs>
                <w:tab w:val="left" w:pos="4216"/>
              </w:tabs>
              <w:rPr>
                <w:rFonts w:ascii="Aptos" w:hAnsi="Aptos" w:cstheme="minorHAnsi"/>
                <w:b/>
                <w:sz w:val="22"/>
              </w:rPr>
            </w:pPr>
            <w:r w:rsidRPr="00543FCF">
              <w:rPr>
                <w:rFonts w:ascii="Aptos" w:hAnsi="Aptos" w:cstheme="minorHAnsi"/>
                <w:b/>
                <w:sz w:val="22"/>
              </w:rPr>
              <w:t xml:space="preserve">Abstained: </w:t>
            </w:r>
            <w:r w:rsidRPr="00543FCF">
              <w:rPr>
                <w:rFonts w:ascii="Aptos" w:hAnsi="Aptos" w:cstheme="minorHAnsi"/>
                <w:bCs/>
                <w:sz w:val="22"/>
              </w:rPr>
              <w:t>None</w:t>
            </w:r>
          </w:p>
          <w:p w14:paraId="0B99CF62" w14:textId="7D23BD06" w:rsidR="00136DDF" w:rsidRPr="00F662F4" w:rsidRDefault="00136DDF">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Pr>
                <w:rFonts w:ascii="Aptos" w:hAnsi="Aptos" w:cstheme="minorHAnsi"/>
                <w:bCs/>
                <w:sz w:val="22"/>
              </w:rPr>
              <w:t>Notification only</w:t>
            </w:r>
            <w:r w:rsidRPr="00F662F4">
              <w:rPr>
                <w:rFonts w:ascii="Aptos" w:hAnsi="Aptos" w:cstheme="minorHAnsi"/>
                <w:bCs/>
                <w:sz w:val="22"/>
              </w:rPr>
              <w:t xml:space="preserve"> </w:t>
            </w:r>
          </w:p>
        </w:tc>
      </w:tr>
    </w:tbl>
    <w:p w14:paraId="02B55716" w14:textId="77777777" w:rsidR="00136DDF" w:rsidRDefault="00136DDF" w:rsidP="006B2FA4"/>
    <w:tbl>
      <w:tblPr>
        <w:tblStyle w:val="TableGrid1"/>
        <w:tblW w:w="5000" w:type="pct"/>
        <w:tblLook w:val="00A0" w:firstRow="1" w:lastRow="0" w:firstColumn="1" w:lastColumn="0" w:noHBand="0" w:noVBand="0"/>
      </w:tblPr>
      <w:tblGrid>
        <w:gridCol w:w="10070"/>
      </w:tblGrid>
      <w:tr w:rsidR="00535E55" w:rsidRPr="002D0088" w14:paraId="1C94372E" w14:textId="77777777" w:rsidTr="000948A5">
        <w:tc>
          <w:tcPr>
            <w:tcW w:w="5000" w:type="pct"/>
          </w:tcPr>
          <w:p w14:paraId="09D07138" w14:textId="77777777" w:rsidR="00535E55" w:rsidRPr="00F662F4" w:rsidRDefault="00535E55" w:rsidP="001B2BF9">
            <w:pPr>
              <w:ind w:right="100"/>
              <w:rPr>
                <w:rFonts w:cstheme="minorHAnsi"/>
                <w:b/>
                <w:bCs/>
                <w:sz w:val="22"/>
              </w:rPr>
            </w:pPr>
            <w:r w:rsidRPr="00F662F4">
              <w:rPr>
                <w:rFonts w:cstheme="minorHAnsi"/>
                <w:b/>
                <w:sz w:val="22"/>
              </w:rPr>
              <w:t xml:space="preserve"> </w:t>
            </w:r>
            <w:r w:rsidRPr="00F662F4">
              <w:rPr>
                <w:rFonts w:cstheme="minorHAnsi"/>
                <w:b/>
                <w:bCs/>
                <w:sz w:val="22"/>
              </w:rPr>
              <w:t xml:space="preserve">Biosafety Program Monthly Activity Reports </w:t>
            </w:r>
          </w:p>
        </w:tc>
      </w:tr>
    </w:tbl>
    <w:p w14:paraId="7D159E46" w14:textId="77777777" w:rsidR="00535E55" w:rsidRPr="00F662F4" w:rsidRDefault="00535E55" w:rsidP="001B2BF9">
      <w:pPr>
        <w:rPr>
          <w:rFonts w:ascii="Aptos" w:hAnsi="Aptos" w:cstheme="minorHAnsi"/>
          <w:sz w:val="22"/>
        </w:rPr>
      </w:pPr>
    </w:p>
    <w:tbl>
      <w:tblPr>
        <w:tblStyle w:val="TableGrid1"/>
        <w:tblW w:w="5000" w:type="pct"/>
        <w:tblLook w:val="00A0" w:firstRow="1" w:lastRow="0" w:firstColumn="1" w:lastColumn="0" w:noHBand="0" w:noVBand="0"/>
      </w:tblPr>
      <w:tblGrid>
        <w:gridCol w:w="10070"/>
      </w:tblGrid>
      <w:tr w:rsidR="00535E55" w:rsidRPr="002D0088" w14:paraId="7AF4C587" w14:textId="77777777" w:rsidTr="000948A5">
        <w:trPr>
          <w:trHeight w:val="323"/>
        </w:trPr>
        <w:tc>
          <w:tcPr>
            <w:tcW w:w="5000" w:type="pct"/>
          </w:tcPr>
          <w:p w14:paraId="4165D6F8" w14:textId="77777777" w:rsidR="00535E55" w:rsidRPr="00F662F4" w:rsidRDefault="00535E55" w:rsidP="001B2BF9">
            <w:pPr>
              <w:rPr>
                <w:rFonts w:cstheme="minorHAnsi"/>
                <w:sz w:val="22"/>
              </w:rPr>
            </w:pPr>
            <w:r w:rsidRPr="00F662F4">
              <w:rPr>
                <w:rFonts w:cstheme="minorHAnsi"/>
                <w:b/>
                <w:bCs/>
                <w:sz w:val="22"/>
              </w:rPr>
              <w:t>Other Business</w:t>
            </w:r>
          </w:p>
        </w:tc>
      </w:tr>
    </w:tbl>
    <w:p w14:paraId="1B4AB94A" w14:textId="77777777" w:rsidR="00535E55" w:rsidRPr="00F662F4" w:rsidRDefault="00535E55" w:rsidP="001B2BF9">
      <w:pPr>
        <w:rPr>
          <w:rFonts w:ascii="Aptos" w:hAnsi="Aptos" w:cstheme="minorHAnsi"/>
          <w:sz w:val="22"/>
        </w:rPr>
      </w:pPr>
    </w:p>
    <w:tbl>
      <w:tblPr>
        <w:tblStyle w:val="TableGrid1"/>
        <w:tblW w:w="5000" w:type="pct"/>
        <w:tblLook w:val="00A0" w:firstRow="1" w:lastRow="0" w:firstColumn="1" w:lastColumn="0" w:noHBand="0" w:noVBand="0"/>
      </w:tblPr>
      <w:tblGrid>
        <w:gridCol w:w="10070"/>
      </w:tblGrid>
      <w:tr w:rsidR="00535E55" w:rsidRPr="00102519" w14:paraId="1EC986BF" w14:textId="77777777" w:rsidTr="000948A5">
        <w:trPr>
          <w:trHeight w:val="143"/>
        </w:trPr>
        <w:tc>
          <w:tcPr>
            <w:tcW w:w="5000" w:type="pct"/>
          </w:tcPr>
          <w:p w14:paraId="1CB31F6E" w14:textId="0982C23A" w:rsidR="00535E55" w:rsidRPr="00102519" w:rsidRDefault="00535E55" w:rsidP="001B2BF9">
            <w:pPr>
              <w:rPr>
                <w:rFonts w:cstheme="minorHAnsi"/>
                <w:b/>
                <w:bCs/>
                <w:sz w:val="22"/>
              </w:rPr>
            </w:pPr>
            <w:r w:rsidRPr="00102519">
              <w:rPr>
                <w:rFonts w:cstheme="minorHAnsi"/>
                <w:b/>
                <w:bCs/>
                <w:sz w:val="22"/>
              </w:rPr>
              <w:t>Adjourn Time:</w:t>
            </w:r>
            <w:r w:rsidR="00837DEC" w:rsidRPr="00102519">
              <w:rPr>
                <w:rFonts w:cstheme="minorHAnsi"/>
                <w:b/>
                <w:bCs/>
                <w:sz w:val="22"/>
              </w:rPr>
              <w:t xml:space="preserve"> </w:t>
            </w:r>
            <w:r w:rsidR="00635BC9" w:rsidRPr="00102519">
              <w:rPr>
                <w:rFonts w:cstheme="minorHAnsi"/>
                <w:b/>
                <w:bCs/>
                <w:sz w:val="22"/>
              </w:rPr>
              <w:t>1</w:t>
            </w:r>
            <w:r w:rsidR="00102519" w:rsidRPr="00102519">
              <w:rPr>
                <w:rFonts w:cstheme="minorHAnsi"/>
                <w:b/>
                <w:bCs/>
                <w:sz w:val="22"/>
              </w:rPr>
              <w:t>2</w:t>
            </w:r>
            <w:r w:rsidR="00635BC9" w:rsidRPr="00102519">
              <w:rPr>
                <w:rFonts w:cstheme="minorHAnsi"/>
                <w:b/>
                <w:bCs/>
                <w:sz w:val="22"/>
              </w:rPr>
              <w:t>:</w:t>
            </w:r>
            <w:r w:rsidR="00102519" w:rsidRPr="00102519">
              <w:rPr>
                <w:rFonts w:cstheme="minorHAnsi"/>
                <w:b/>
                <w:bCs/>
                <w:sz w:val="22"/>
              </w:rPr>
              <w:t>35</w:t>
            </w:r>
            <w:r w:rsidR="00635BC9" w:rsidRPr="00102519">
              <w:rPr>
                <w:rFonts w:cstheme="minorHAnsi"/>
                <w:b/>
                <w:bCs/>
                <w:sz w:val="22"/>
              </w:rPr>
              <w:t xml:space="preserve"> pm</w:t>
            </w:r>
          </w:p>
        </w:tc>
      </w:tr>
    </w:tbl>
    <w:p w14:paraId="34430150" w14:textId="77777777" w:rsidR="00535E55" w:rsidRPr="00F662F4" w:rsidRDefault="00535E55" w:rsidP="001B2BF9">
      <w:pPr>
        <w:rPr>
          <w:rFonts w:ascii="Aptos" w:hAnsi="Aptos"/>
          <w:sz w:val="22"/>
        </w:rPr>
      </w:pPr>
    </w:p>
    <w:sectPr w:rsidR="00535E55" w:rsidRPr="00F662F4" w:rsidSect="00CA0644">
      <w:footerReference w:type="default" r:id="rId10"/>
      <w:pgSz w:w="12240" w:h="15840"/>
      <w:pgMar w:top="1080" w:right="1080" w:bottom="806" w:left="1080" w:header="432"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0E1296E" w14:textId="77777777" w:rsidR="00141EFF" w:rsidRDefault="00141EFF" w:rsidP="00CA0644">
      <w:r>
        <w:separator/>
      </w:r>
    </w:p>
  </w:endnote>
  <w:endnote w:type="continuationSeparator" w:id="0">
    <w:p w14:paraId="3315156C" w14:textId="77777777" w:rsidR="00141EFF" w:rsidRDefault="00141EFF" w:rsidP="00CA0644">
      <w:r>
        <w:continuationSeparator/>
      </w:r>
    </w:p>
  </w:endnote>
  <w:endnote w:type="continuationNotice" w:id="1">
    <w:p w14:paraId="1790D427" w14:textId="77777777" w:rsidR="00141EFF" w:rsidRDefault="00141EF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Lato">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35"/>
      <w:gridCol w:w="5035"/>
    </w:tblGrid>
    <w:tr w:rsidR="00CA0644" w14:paraId="35EF2DF3" w14:textId="77777777" w:rsidTr="00CA0644">
      <w:trPr>
        <w:trHeight w:val="20"/>
      </w:trPr>
      <w:tc>
        <w:tcPr>
          <w:tcW w:w="5035" w:type="dxa"/>
          <w:shd w:val="clear" w:color="auto" w:fill="002060"/>
        </w:tcPr>
        <w:p w14:paraId="3CD7A1D5" w14:textId="77777777" w:rsidR="00CA0644" w:rsidRPr="00CA0644" w:rsidRDefault="00CA0644" w:rsidP="00CA0644">
          <w:pPr>
            <w:pStyle w:val="Footer"/>
            <w:rPr>
              <w:sz w:val="8"/>
            </w:rPr>
          </w:pPr>
        </w:p>
      </w:tc>
      <w:tc>
        <w:tcPr>
          <w:tcW w:w="5035" w:type="dxa"/>
          <w:shd w:val="clear" w:color="auto" w:fill="002060"/>
        </w:tcPr>
        <w:p w14:paraId="3768436B" w14:textId="77777777" w:rsidR="00CA0644" w:rsidRPr="00CA0644" w:rsidRDefault="00CA0644" w:rsidP="00CA0644">
          <w:pPr>
            <w:pStyle w:val="Footer"/>
            <w:rPr>
              <w:sz w:val="8"/>
            </w:rPr>
          </w:pPr>
        </w:p>
      </w:tc>
    </w:tr>
    <w:tr w:rsidR="00CA0644" w14:paraId="5C245C52" w14:textId="77777777" w:rsidTr="00CA0644">
      <w:tc>
        <w:tcPr>
          <w:tcW w:w="5035" w:type="dxa"/>
        </w:tcPr>
        <w:p w14:paraId="33C28118" w14:textId="3F32E2C2" w:rsidR="00CA0644" w:rsidRPr="00CA0644" w:rsidRDefault="00C940BC" w:rsidP="00CA0644">
          <w:pPr>
            <w:pStyle w:val="Footer"/>
            <w:rPr>
              <w:sz w:val="20"/>
              <w:szCs w:val="20"/>
            </w:rPr>
          </w:pPr>
          <w:r w:rsidRPr="00C940BC">
            <w:rPr>
              <w:sz w:val="20"/>
              <w:szCs w:val="20"/>
            </w:rPr>
            <w:t>February 24, 2026</w:t>
          </w:r>
          <w:r w:rsidR="00CA0644" w:rsidRPr="00CA0644">
            <w:rPr>
              <w:sz w:val="20"/>
              <w:szCs w:val="20"/>
            </w:rPr>
            <w:t xml:space="preserve"> IBC </w:t>
          </w:r>
          <w:r w:rsidR="00204135">
            <w:rPr>
              <w:sz w:val="20"/>
              <w:szCs w:val="20"/>
            </w:rPr>
            <w:t>Minutes</w:t>
          </w:r>
        </w:p>
      </w:tc>
      <w:tc>
        <w:tcPr>
          <w:tcW w:w="5035" w:type="dxa"/>
        </w:tcPr>
        <w:p w14:paraId="47DF49F0" w14:textId="22710AA0" w:rsidR="00CA0644" w:rsidRDefault="00CA0644" w:rsidP="00CA0644">
          <w:pPr>
            <w:pStyle w:val="Footer"/>
            <w:jc w:val="right"/>
          </w:pPr>
          <w:r w:rsidRPr="00CA0644">
            <w:rPr>
              <w:sz w:val="20"/>
            </w:rPr>
            <w:t xml:space="preserve">Page </w:t>
          </w:r>
          <w:r w:rsidRPr="00CA0644">
            <w:rPr>
              <w:b/>
              <w:bCs/>
              <w:sz w:val="20"/>
            </w:rPr>
            <w:fldChar w:fldCharType="begin"/>
          </w:r>
          <w:r w:rsidRPr="00CA0644">
            <w:rPr>
              <w:b/>
              <w:bCs/>
              <w:sz w:val="20"/>
            </w:rPr>
            <w:instrText xml:space="preserve"> PAGE  \* Arabic  \* MERGEFORMAT </w:instrText>
          </w:r>
          <w:r w:rsidRPr="00CA0644">
            <w:rPr>
              <w:b/>
              <w:bCs/>
              <w:sz w:val="20"/>
            </w:rPr>
            <w:fldChar w:fldCharType="separate"/>
          </w:r>
          <w:r w:rsidR="003635D3">
            <w:rPr>
              <w:b/>
              <w:bCs/>
              <w:noProof/>
              <w:sz w:val="20"/>
            </w:rPr>
            <w:t>20</w:t>
          </w:r>
          <w:r w:rsidRPr="00CA0644">
            <w:rPr>
              <w:b/>
              <w:bCs/>
              <w:sz w:val="20"/>
            </w:rPr>
            <w:fldChar w:fldCharType="end"/>
          </w:r>
          <w:r w:rsidRPr="00CA0644">
            <w:rPr>
              <w:sz w:val="20"/>
            </w:rPr>
            <w:t xml:space="preserve"> of </w:t>
          </w:r>
          <w:r w:rsidRPr="00CA0644">
            <w:rPr>
              <w:b/>
              <w:bCs/>
              <w:sz w:val="20"/>
            </w:rPr>
            <w:fldChar w:fldCharType="begin"/>
          </w:r>
          <w:r w:rsidRPr="00CA0644">
            <w:rPr>
              <w:b/>
              <w:bCs/>
              <w:sz w:val="20"/>
            </w:rPr>
            <w:instrText xml:space="preserve"> NUMPAGES  \* Arabic  \* MERGEFORMAT </w:instrText>
          </w:r>
          <w:r w:rsidRPr="00CA0644">
            <w:rPr>
              <w:b/>
              <w:bCs/>
              <w:sz w:val="20"/>
            </w:rPr>
            <w:fldChar w:fldCharType="separate"/>
          </w:r>
          <w:r w:rsidR="00954DA2">
            <w:rPr>
              <w:b/>
              <w:bCs/>
              <w:noProof/>
              <w:sz w:val="20"/>
            </w:rPr>
            <w:t>22</w:t>
          </w:r>
          <w:r w:rsidRPr="00CA0644">
            <w:rPr>
              <w:b/>
              <w:bCs/>
              <w:sz w:val="20"/>
            </w:rPr>
            <w:fldChar w:fldCharType="end"/>
          </w:r>
        </w:p>
      </w:tc>
    </w:tr>
  </w:tbl>
  <w:p w14:paraId="79F69159" w14:textId="77777777" w:rsidR="00CA0644" w:rsidRDefault="00CA0644" w:rsidP="00CA06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DD027BC" w14:textId="77777777" w:rsidR="00141EFF" w:rsidRDefault="00141EFF" w:rsidP="00CA0644">
      <w:r>
        <w:separator/>
      </w:r>
    </w:p>
  </w:footnote>
  <w:footnote w:type="continuationSeparator" w:id="0">
    <w:p w14:paraId="0294A9A9" w14:textId="77777777" w:rsidR="00141EFF" w:rsidRDefault="00141EFF" w:rsidP="00CA0644">
      <w:r>
        <w:continuationSeparator/>
      </w:r>
    </w:p>
  </w:footnote>
  <w:footnote w:type="continuationNotice" w:id="1">
    <w:p w14:paraId="7B7CDA64" w14:textId="77777777" w:rsidR="00141EFF" w:rsidRDefault="00141EF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E56D25"/>
    <w:multiLevelType w:val="hybridMultilevel"/>
    <w:tmpl w:val="5538C60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24C176A"/>
    <w:multiLevelType w:val="hybridMultilevel"/>
    <w:tmpl w:val="9192205A"/>
    <w:lvl w:ilvl="0" w:tplc="04090003">
      <w:start w:val="1"/>
      <w:numFmt w:val="bullet"/>
      <w:lvlText w:val="o"/>
      <w:lvlJc w:val="left"/>
      <w:pPr>
        <w:ind w:left="2936" w:hanging="360"/>
      </w:pPr>
      <w:rPr>
        <w:rFonts w:ascii="Courier New" w:hAnsi="Courier New" w:cs="Courier New" w:hint="default"/>
      </w:rPr>
    </w:lvl>
    <w:lvl w:ilvl="1" w:tplc="04090003" w:tentative="1">
      <w:start w:val="1"/>
      <w:numFmt w:val="bullet"/>
      <w:lvlText w:val="o"/>
      <w:lvlJc w:val="left"/>
      <w:pPr>
        <w:ind w:left="3656" w:hanging="360"/>
      </w:pPr>
      <w:rPr>
        <w:rFonts w:ascii="Courier New" w:hAnsi="Courier New" w:cs="Courier New" w:hint="default"/>
      </w:rPr>
    </w:lvl>
    <w:lvl w:ilvl="2" w:tplc="04090005" w:tentative="1">
      <w:start w:val="1"/>
      <w:numFmt w:val="bullet"/>
      <w:lvlText w:val=""/>
      <w:lvlJc w:val="left"/>
      <w:pPr>
        <w:ind w:left="4376" w:hanging="360"/>
      </w:pPr>
      <w:rPr>
        <w:rFonts w:ascii="Wingdings" w:hAnsi="Wingdings" w:hint="default"/>
      </w:rPr>
    </w:lvl>
    <w:lvl w:ilvl="3" w:tplc="04090001" w:tentative="1">
      <w:start w:val="1"/>
      <w:numFmt w:val="bullet"/>
      <w:lvlText w:val=""/>
      <w:lvlJc w:val="left"/>
      <w:pPr>
        <w:ind w:left="5096" w:hanging="360"/>
      </w:pPr>
      <w:rPr>
        <w:rFonts w:ascii="Symbol" w:hAnsi="Symbol" w:hint="default"/>
      </w:rPr>
    </w:lvl>
    <w:lvl w:ilvl="4" w:tplc="04090003" w:tentative="1">
      <w:start w:val="1"/>
      <w:numFmt w:val="bullet"/>
      <w:lvlText w:val="o"/>
      <w:lvlJc w:val="left"/>
      <w:pPr>
        <w:ind w:left="5816" w:hanging="360"/>
      </w:pPr>
      <w:rPr>
        <w:rFonts w:ascii="Courier New" w:hAnsi="Courier New" w:cs="Courier New" w:hint="default"/>
      </w:rPr>
    </w:lvl>
    <w:lvl w:ilvl="5" w:tplc="04090005" w:tentative="1">
      <w:start w:val="1"/>
      <w:numFmt w:val="bullet"/>
      <w:lvlText w:val=""/>
      <w:lvlJc w:val="left"/>
      <w:pPr>
        <w:ind w:left="6536" w:hanging="360"/>
      </w:pPr>
      <w:rPr>
        <w:rFonts w:ascii="Wingdings" w:hAnsi="Wingdings" w:hint="default"/>
      </w:rPr>
    </w:lvl>
    <w:lvl w:ilvl="6" w:tplc="04090001" w:tentative="1">
      <w:start w:val="1"/>
      <w:numFmt w:val="bullet"/>
      <w:lvlText w:val=""/>
      <w:lvlJc w:val="left"/>
      <w:pPr>
        <w:ind w:left="7256" w:hanging="360"/>
      </w:pPr>
      <w:rPr>
        <w:rFonts w:ascii="Symbol" w:hAnsi="Symbol" w:hint="default"/>
      </w:rPr>
    </w:lvl>
    <w:lvl w:ilvl="7" w:tplc="04090003" w:tentative="1">
      <w:start w:val="1"/>
      <w:numFmt w:val="bullet"/>
      <w:lvlText w:val="o"/>
      <w:lvlJc w:val="left"/>
      <w:pPr>
        <w:ind w:left="7976" w:hanging="360"/>
      </w:pPr>
      <w:rPr>
        <w:rFonts w:ascii="Courier New" w:hAnsi="Courier New" w:cs="Courier New" w:hint="default"/>
      </w:rPr>
    </w:lvl>
    <w:lvl w:ilvl="8" w:tplc="04090005" w:tentative="1">
      <w:start w:val="1"/>
      <w:numFmt w:val="bullet"/>
      <w:lvlText w:val=""/>
      <w:lvlJc w:val="left"/>
      <w:pPr>
        <w:ind w:left="8696" w:hanging="360"/>
      </w:pPr>
      <w:rPr>
        <w:rFonts w:ascii="Wingdings" w:hAnsi="Wingdings" w:hint="default"/>
      </w:rPr>
    </w:lvl>
  </w:abstractNum>
  <w:abstractNum w:abstractNumId="2" w15:restartNumberingAfterBreak="0">
    <w:nsid w:val="19976421"/>
    <w:multiLevelType w:val="hybridMultilevel"/>
    <w:tmpl w:val="BEEACAE8"/>
    <w:lvl w:ilvl="0" w:tplc="D018A47E">
      <w:numFmt w:val="bullet"/>
      <w:pStyle w:val="Heading2"/>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A5A7436"/>
    <w:multiLevelType w:val="hybridMultilevel"/>
    <w:tmpl w:val="368E3AD4"/>
    <w:lvl w:ilvl="0" w:tplc="62FA9C62">
      <w:start w:val="1"/>
      <w:numFmt w:val="bullet"/>
      <w:pStyle w:val="AgendaBullet3"/>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2A70345B"/>
    <w:multiLevelType w:val="hybridMultilevel"/>
    <w:tmpl w:val="8FFC3822"/>
    <w:lvl w:ilvl="0" w:tplc="8236D590">
      <w:start w:val="1"/>
      <w:numFmt w:val="bullet"/>
      <w:lvlText w:val="o"/>
      <w:lvlJc w:val="left"/>
      <w:pPr>
        <w:ind w:left="2936" w:hanging="360"/>
      </w:pPr>
      <w:rPr>
        <w:rFonts w:ascii="Courier New" w:hAnsi="Courier New" w:hint="default"/>
      </w:rPr>
    </w:lvl>
    <w:lvl w:ilvl="1" w:tplc="04090003" w:tentative="1">
      <w:start w:val="1"/>
      <w:numFmt w:val="bullet"/>
      <w:lvlText w:val="o"/>
      <w:lvlJc w:val="left"/>
      <w:pPr>
        <w:ind w:left="3656" w:hanging="360"/>
      </w:pPr>
      <w:rPr>
        <w:rFonts w:ascii="Courier New" w:hAnsi="Courier New" w:cs="Courier New" w:hint="default"/>
      </w:rPr>
    </w:lvl>
    <w:lvl w:ilvl="2" w:tplc="04090005" w:tentative="1">
      <w:start w:val="1"/>
      <w:numFmt w:val="bullet"/>
      <w:lvlText w:val=""/>
      <w:lvlJc w:val="left"/>
      <w:pPr>
        <w:ind w:left="4376" w:hanging="360"/>
      </w:pPr>
      <w:rPr>
        <w:rFonts w:ascii="Wingdings" w:hAnsi="Wingdings" w:hint="default"/>
      </w:rPr>
    </w:lvl>
    <w:lvl w:ilvl="3" w:tplc="04090001" w:tentative="1">
      <w:start w:val="1"/>
      <w:numFmt w:val="bullet"/>
      <w:lvlText w:val=""/>
      <w:lvlJc w:val="left"/>
      <w:pPr>
        <w:ind w:left="5096" w:hanging="360"/>
      </w:pPr>
      <w:rPr>
        <w:rFonts w:ascii="Symbol" w:hAnsi="Symbol" w:hint="default"/>
      </w:rPr>
    </w:lvl>
    <w:lvl w:ilvl="4" w:tplc="04090003" w:tentative="1">
      <w:start w:val="1"/>
      <w:numFmt w:val="bullet"/>
      <w:lvlText w:val="o"/>
      <w:lvlJc w:val="left"/>
      <w:pPr>
        <w:ind w:left="5816" w:hanging="360"/>
      </w:pPr>
      <w:rPr>
        <w:rFonts w:ascii="Courier New" w:hAnsi="Courier New" w:cs="Courier New" w:hint="default"/>
      </w:rPr>
    </w:lvl>
    <w:lvl w:ilvl="5" w:tplc="04090005" w:tentative="1">
      <w:start w:val="1"/>
      <w:numFmt w:val="bullet"/>
      <w:lvlText w:val=""/>
      <w:lvlJc w:val="left"/>
      <w:pPr>
        <w:ind w:left="6536" w:hanging="360"/>
      </w:pPr>
      <w:rPr>
        <w:rFonts w:ascii="Wingdings" w:hAnsi="Wingdings" w:hint="default"/>
      </w:rPr>
    </w:lvl>
    <w:lvl w:ilvl="6" w:tplc="04090001" w:tentative="1">
      <w:start w:val="1"/>
      <w:numFmt w:val="bullet"/>
      <w:lvlText w:val=""/>
      <w:lvlJc w:val="left"/>
      <w:pPr>
        <w:ind w:left="7256" w:hanging="360"/>
      </w:pPr>
      <w:rPr>
        <w:rFonts w:ascii="Symbol" w:hAnsi="Symbol" w:hint="default"/>
      </w:rPr>
    </w:lvl>
    <w:lvl w:ilvl="7" w:tplc="04090003" w:tentative="1">
      <w:start w:val="1"/>
      <w:numFmt w:val="bullet"/>
      <w:lvlText w:val="o"/>
      <w:lvlJc w:val="left"/>
      <w:pPr>
        <w:ind w:left="7976" w:hanging="360"/>
      </w:pPr>
      <w:rPr>
        <w:rFonts w:ascii="Courier New" w:hAnsi="Courier New" w:cs="Courier New" w:hint="default"/>
      </w:rPr>
    </w:lvl>
    <w:lvl w:ilvl="8" w:tplc="04090005" w:tentative="1">
      <w:start w:val="1"/>
      <w:numFmt w:val="bullet"/>
      <w:lvlText w:val=""/>
      <w:lvlJc w:val="left"/>
      <w:pPr>
        <w:ind w:left="8696" w:hanging="360"/>
      </w:pPr>
      <w:rPr>
        <w:rFonts w:ascii="Wingdings" w:hAnsi="Wingdings" w:hint="default"/>
      </w:rPr>
    </w:lvl>
  </w:abstractNum>
  <w:abstractNum w:abstractNumId="5" w15:restartNumberingAfterBreak="0">
    <w:nsid w:val="32911606"/>
    <w:multiLevelType w:val="hybridMultilevel"/>
    <w:tmpl w:val="97B811FC"/>
    <w:lvl w:ilvl="0" w:tplc="3606D6E2">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35AF43B2"/>
    <w:multiLevelType w:val="hybridMultilevel"/>
    <w:tmpl w:val="7764B86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37487490"/>
    <w:multiLevelType w:val="hybridMultilevel"/>
    <w:tmpl w:val="F766C476"/>
    <w:lvl w:ilvl="0" w:tplc="04090001">
      <w:start w:val="1"/>
      <w:numFmt w:val="bullet"/>
      <w:lvlText w:val=""/>
      <w:lvlJc w:val="left"/>
      <w:pPr>
        <w:ind w:left="776" w:hanging="360"/>
      </w:pPr>
      <w:rPr>
        <w:rFonts w:ascii="Symbol" w:hAnsi="Symbol" w:hint="default"/>
      </w:rPr>
    </w:lvl>
    <w:lvl w:ilvl="1" w:tplc="04090003">
      <w:start w:val="1"/>
      <w:numFmt w:val="bullet"/>
      <w:lvlText w:val="o"/>
      <w:lvlJc w:val="left"/>
      <w:pPr>
        <w:ind w:left="1496" w:hanging="360"/>
      </w:pPr>
      <w:rPr>
        <w:rFonts w:ascii="Courier New" w:hAnsi="Courier New" w:cs="Courier New" w:hint="default"/>
      </w:rPr>
    </w:lvl>
    <w:lvl w:ilvl="2" w:tplc="9A4A6FF8">
      <w:start w:val="1"/>
      <w:numFmt w:val="bullet"/>
      <w:pStyle w:val="Agendabullet30"/>
      <w:lvlText w:val=""/>
      <w:lvlJc w:val="left"/>
      <w:pPr>
        <w:ind w:left="2216" w:hanging="360"/>
      </w:pPr>
      <w:rPr>
        <w:rFonts w:ascii="Wingdings" w:hAnsi="Wingdings" w:hint="default"/>
      </w:rPr>
    </w:lvl>
    <w:lvl w:ilvl="3" w:tplc="0409000B">
      <w:start w:val="1"/>
      <w:numFmt w:val="bullet"/>
      <w:lvlText w:val=""/>
      <w:lvlJc w:val="left"/>
      <w:pPr>
        <w:ind w:left="2936" w:hanging="360"/>
      </w:pPr>
      <w:rPr>
        <w:rFonts w:ascii="Wingdings" w:hAnsi="Wingdings"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8" w15:restartNumberingAfterBreak="0">
    <w:nsid w:val="43060B21"/>
    <w:multiLevelType w:val="hybridMultilevel"/>
    <w:tmpl w:val="6D887A26"/>
    <w:lvl w:ilvl="0" w:tplc="A4B89242">
      <w:start w:val="1"/>
      <w:numFmt w:val="bullet"/>
      <w:lvlText w:val=""/>
      <w:lvlJc w:val="left"/>
      <w:pPr>
        <w:ind w:left="720" w:hanging="360"/>
      </w:pPr>
      <w:rPr>
        <w:rFonts w:ascii="Symbol" w:hAnsi="Symbol" w:hint="default"/>
        <w:sz w:val="24"/>
      </w:rPr>
    </w:lvl>
    <w:lvl w:ilvl="1" w:tplc="04090003">
      <w:start w:val="1"/>
      <w:numFmt w:val="bullet"/>
      <w:lvlText w:val="o"/>
      <w:lvlJc w:val="left"/>
      <w:pPr>
        <w:ind w:left="1440" w:hanging="360"/>
      </w:pPr>
      <w:rPr>
        <w:rFonts w:ascii="Courier New" w:hAnsi="Courier New" w:cs="Times New Roman" w:hint="default"/>
      </w:rPr>
    </w:lvl>
    <w:lvl w:ilvl="2" w:tplc="6EB6CDBE">
      <w:start w:val="1"/>
      <w:numFmt w:val="bullet"/>
      <w:pStyle w:val="Style1"/>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430E21AF"/>
    <w:multiLevelType w:val="hybridMultilevel"/>
    <w:tmpl w:val="DFB2299C"/>
    <w:lvl w:ilvl="0" w:tplc="C4881CB2">
      <w:start w:val="1"/>
      <w:numFmt w:val="bullet"/>
      <w:pStyle w:val="Agenda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B">
      <w:start w:val="1"/>
      <w:numFmt w:val="bullet"/>
      <w:lvlText w:val=""/>
      <w:lvlJc w:val="left"/>
      <w:pPr>
        <w:ind w:left="2880" w:hanging="360"/>
      </w:pPr>
      <w:rPr>
        <w:rFonts w:ascii="Wingdings" w:hAnsi="Wingdings"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4BF94BD1"/>
    <w:multiLevelType w:val="hybridMultilevel"/>
    <w:tmpl w:val="AA4E0F5A"/>
    <w:lvl w:ilvl="0" w:tplc="50287A2A">
      <w:start w:val="1"/>
      <w:numFmt w:val="bullet"/>
      <w:pStyle w:val="ListBullet3"/>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Times New Roman" w:hint="default"/>
      </w:rPr>
    </w:lvl>
    <w:lvl w:ilvl="2" w:tplc="B118526A">
      <w:start w:val="1"/>
      <w:numFmt w:val="bullet"/>
      <w:lvlText w:val=""/>
      <w:lvlJc w:val="left"/>
      <w:pPr>
        <w:tabs>
          <w:tab w:val="num" w:pos="2160"/>
        </w:tabs>
        <w:ind w:left="2160" w:hanging="360"/>
      </w:pPr>
      <w:rPr>
        <w:rFonts w:ascii="Wingdings" w:hAnsi="Wingdings" w:hint="default"/>
        <w:color w:val="auto"/>
      </w:rPr>
    </w:lvl>
    <w:lvl w:ilvl="3" w:tplc="6FFEF22A">
      <w:start w:val="1"/>
      <w:numFmt w:val="bullet"/>
      <w:pStyle w:val="Agendabullet4"/>
      <w:lvlText w:val=""/>
      <w:lvlJc w:val="left"/>
      <w:pPr>
        <w:ind w:left="2880" w:hanging="360"/>
      </w:pPr>
      <w:rPr>
        <w:rFonts w:ascii="Symbol" w:hAnsi="Symbol" w:hint="default"/>
        <w:color w:val="auto"/>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4DB610FE"/>
    <w:multiLevelType w:val="hybridMultilevel"/>
    <w:tmpl w:val="291A1DFA"/>
    <w:lvl w:ilvl="0" w:tplc="4656AFE6">
      <w:start w:val="1"/>
      <w:numFmt w:val="bullet"/>
      <w:pStyle w:val="AgendaBullet40"/>
      <w:lvlText w:val=""/>
      <w:lvlJc w:val="left"/>
      <w:pPr>
        <w:ind w:left="3240" w:hanging="360"/>
      </w:pPr>
      <w:rPr>
        <w:rFonts w:ascii="Wingdings" w:hAnsi="Wingdings"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12" w15:restartNumberingAfterBreak="0">
    <w:nsid w:val="56BD4ACB"/>
    <w:multiLevelType w:val="hybridMultilevel"/>
    <w:tmpl w:val="08ACF8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5F9A5C58"/>
    <w:multiLevelType w:val="hybridMultilevel"/>
    <w:tmpl w:val="E1A6428E"/>
    <w:lvl w:ilvl="0" w:tplc="50287A2A">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hint="default"/>
      </w:rPr>
    </w:lvl>
    <w:lvl w:ilvl="2" w:tplc="B118526A">
      <w:start w:val="1"/>
      <w:numFmt w:val="bullet"/>
      <w:lvlText w:val=""/>
      <w:lvlJc w:val="left"/>
      <w:pPr>
        <w:tabs>
          <w:tab w:val="num" w:pos="2160"/>
        </w:tabs>
        <w:ind w:left="2160" w:hanging="360"/>
      </w:pPr>
      <w:rPr>
        <w:rFonts w:ascii="Wingdings" w:hAnsi="Wingdings" w:hint="default"/>
        <w:color w:val="auto"/>
      </w:rPr>
    </w:lvl>
    <w:lvl w:ilvl="3" w:tplc="0409000B">
      <w:start w:val="1"/>
      <w:numFmt w:val="bullet"/>
      <w:lvlText w:val=""/>
      <w:lvlJc w:val="left"/>
      <w:pPr>
        <w:ind w:left="2880" w:hanging="360"/>
      </w:pPr>
      <w:rPr>
        <w:rFonts w:ascii="Wingdings" w:hAnsi="Wingdings"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2337D84"/>
    <w:multiLevelType w:val="hybridMultilevel"/>
    <w:tmpl w:val="690EC6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6650533C"/>
    <w:multiLevelType w:val="hybridMultilevel"/>
    <w:tmpl w:val="EC1C9D5C"/>
    <w:lvl w:ilvl="0" w:tplc="A43E8876">
      <w:start w:val="1"/>
      <w:numFmt w:val="bullet"/>
      <w:pStyle w:val="AgendaBullet2"/>
      <w:lvlText w:val="o"/>
      <w:lvlJc w:val="left"/>
      <w:pPr>
        <w:ind w:left="1800" w:hanging="360"/>
      </w:pPr>
      <w:rPr>
        <w:rFonts w:ascii="Courier New" w:hAnsi="Courier New" w:cs="Courier New" w:hint="default"/>
      </w:rPr>
    </w:lvl>
    <w:lvl w:ilvl="1" w:tplc="04090005">
      <w:start w:val="1"/>
      <w:numFmt w:val="bullet"/>
      <w:lvlText w:val=""/>
      <w:lvlJc w:val="left"/>
      <w:pPr>
        <w:ind w:left="2936" w:hanging="360"/>
      </w:pPr>
      <w:rPr>
        <w:rFonts w:ascii="Wingdings" w:hAnsi="Wingdings"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6E951F97"/>
    <w:multiLevelType w:val="hybridMultilevel"/>
    <w:tmpl w:val="F0C0BEA2"/>
    <w:lvl w:ilvl="0" w:tplc="2C88BC34">
      <w:start w:val="1"/>
      <w:numFmt w:val="bullet"/>
      <w:pStyle w:val="Agendabullet1"/>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F">
      <w:start w:val="1"/>
      <w:numFmt w:val="decimal"/>
      <w:lvlText w:val="%3."/>
      <w:lvlJc w:val="left"/>
      <w:pPr>
        <w:ind w:left="2160" w:hanging="360"/>
      </w:p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0984D78"/>
    <w:multiLevelType w:val="hybridMultilevel"/>
    <w:tmpl w:val="C1988194"/>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7A2C3085"/>
    <w:multiLevelType w:val="hybridMultilevel"/>
    <w:tmpl w:val="E7E0182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E821D8C"/>
    <w:multiLevelType w:val="hybridMultilevel"/>
    <w:tmpl w:val="3356CFFE"/>
    <w:lvl w:ilvl="0" w:tplc="C45E0132">
      <w:start w:val="1"/>
      <w:numFmt w:val="bullet"/>
      <w:lvlText w:val=""/>
      <w:lvlJc w:val="left"/>
      <w:pPr>
        <w:ind w:left="720" w:hanging="360"/>
      </w:pPr>
      <w:rPr>
        <w:rFonts w:ascii="Symbol" w:hAnsi="Symbol" w:hint="default"/>
        <w:sz w:val="24"/>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num w:numId="1" w16cid:durableId="450905327">
    <w:abstractNumId w:val="16"/>
  </w:num>
  <w:num w:numId="2" w16cid:durableId="652412834">
    <w:abstractNumId w:val="15"/>
  </w:num>
  <w:num w:numId="3" w16cid:durableId="1261111284">
    <w:abstractNumId w:val="2"/>
  </w:num>
  <w:num w:numId="4" w16cid:durableId="333729237">
    <w:abstractNumId w:val="7"/>
  </w:num>
  <w:num w:numId="5" w16cid:durableId="1932540911">
    <w:abstractNumId w:val="3"/>
  </w:num>
  <w:num w:numId="6" w16cid:durableId="2011060290">
    <w:abstractNumId w:val="13"/>
  </w:num>
  <w:num w:numId="7" w16cid:durableId="1171020162">
    <w:abstractNumId w:val="11"/>
  </w:num>
  <w:num w:numId="8" w16cid:durableId="49498086">
    <w:abstractNumId w:val="9"/>
  </w:num>
  <w:num w:numId="9" w16cid:durableId="1880436261">
    <w:abstractNumId w:val="12"/>
  </w:num>
  <w:num w:numId="10" w16cid:durableId="989288407">
    <w:abstractNumId w:val="1"/>
  </w:num>
  <w:num w:numId="11" w16cid:durableId="1076128313">
    <w:abstractNumId w:val="17"/>
  </w:num>
  <w:num w:numId="12" w16cid:durableId="1334458648">
    <w:abstractNumId w:val="18"/>
  </w:num>
  <w:num w:numId="13" w16cid:durableId="771784184">
    <w:abstractNumId w:val="0"/>
  </w:num>
  <w:num w:numId="14" w16cid:durableId="1816870491">
    <w:abstractNumId w:val="4"/>
  </w:num>
  <w:num w:numId="15" w16cid:durableId="1953901839">
    <w:abstractNumId w:val="14"/>
  </w:num>
  <w:num w:numId="16" w16cid:durableId="1444496873">
    <w:abstractNumId w:val="6"/>
  </w:num>
  <w:num w:numId="17" w16cid:durableId="1289893419">
    <w:abstractNumId w:val="8"/>
  </w:num>
  <w:num w:numId="18" w16cid:durableId="1275987154">
    <w:abstractNumId w:val="19"/>
  </w:num>
  <w:num w:numId="19" w16cid:durableId="371925147">
    <w:abstractNumId w:val="10"/>
  </w:num>
  <w:num w:numId="20" w16cid:durableId="445463030">
    <w:abstractNumId w:val="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ocumentProtection w:edit="readOnly" w:enforcement="1"/>
  <w:defaultTabStop w:val="720"/>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44"/>
    <w:rsid w:val="00000CBB"/>
    <w:rsid w:val="00001024"/>
    <w:rsid w:val="00002EED"/>
    <w:rsid w:val="000033F1"/>
    <w:rsid w:val="00003771"/>
    <w:rsid w:val="0000390C"/>
    <w:rsid w:val="000040FB"/>
    <w:rsid w:val="00004EA9"/>
    <w:rsid w:val="00005343"/>
    <w:rsid w:val="000056E2"/>
    <w:rsid w:val="00005709"/>
    <w:rsid w:val="00005D5E"/>
    <w:rsid w:val="00005ED1"/>
    <w:rsid w:val="00006619"/>
    <w:rsid w:val="0000698F"/>
    <w:rsid w:val="0000753E"/>
    <w:rsid w:val="00007EA4"/>
    <w:rsid w:val="0001089A"/>
    <w:rsid w:val="00011042"/>
    <w:rsid w:val="000122A0"/>
    <w:rsid w:val="000126F9"/>
    <w:rsid w:val="000132A3"/>
    <w:rsid w:val="000132DD"/>
    <w:rsid w:val="00015152"/>
    <w:rsid w:val="000168E9"/>
    <w:rsid w:val="000169E1"/>
    <w:rsid w:val="0001757E"/>
    <w:rsid w:val="000175CA"/>
    <w:rsid w:val="000177A1"/>
    <w:rsid w:val="00020386"/>
    <w:rsid w:val="00020BB5"/>
    <w:rsid w:val="00020ED5"/>
    <w:rsid w:val="000211ED"/>
    <w:rsid w:val="000222B9"/>
    <w:rsid w:val="00022405"/>
    <w:rsid w:val="000227AF"/>
    <w:rsid w:val="0002347C"/>
    <w:rsid w:val="0002478B"/>
    <w:rsid w:val="000250E0"/>
    <w:rsid w:val="0002551A"/>
    <w:rsid w:val="000257BA"/>
    <w:rsid w:val="00026256"/>
    <w:rsid w:val="00026CDB"/>
    <w:rsid w:val="00027F74"/>
    <w:rsid w:val="0003000E"/>
    <w:rsid w:val="00030246"/>
    <w:rsid w:val="00030D23"/>
    <w:rsid w:val="00031473"/>
    <w:rsid w:val="00032546"/>
    <w:rsid w:val="0003254A"/>
    <w:rsid w:val="000326DD"/>
    <w:rsid w:val="00033614"/>
    <w:rsid w:val="00035104"/>
    <w:rsid w:val="00036BF9"/>
    <w:rsid w:val="00036CDE"/>
    <w:rsid w:val="00037CC3"/>
    <w:rsid w:val="0004024F"/>
    <w:rsid w:val="000403A0"/>
    <w:rsid w:val="00040685"/>
    <w:rsid w:val="00040D05"/>
    <w:rsid w:val="00041410"/>
    <w:rsid w:val="0004159B"/>
    <w:rsid w:val="00041D00"/>
    <w:rsid w:val="00042801"/>
    <w:rsid w:val="000435C0"/>
    <w:rsid w:val="000448B1"/>
    <w:rsid w:val="00044B8C"/>
    <w:rsid w:val="00045260"/>
    <w:rsid w:val="00045558"/>
    <w:rsid w:val="00045BAD"/>
    <w:rsid w:val="00046C77"/>
    <w:rsid w:val="00046CDD"/>
    <w:rsid w:val="000479E2"/>
    <w:rsid w:val="00047C34"/>
    <w:rsid w:val="000506F5"/>
    <w:rsid w:val="00051011"/>
    <w:rsid w:val="00051596"/>
    <w:rsid w:val="00051613"/>
    <w:rsid w:val="00051699"/>
    <w:rsid w:val="00051F47"/>
    <w:rsid w:val="0005265D"/>
    <w:rsid w:val="00052E8E"/>
    <w:rsid w:val="000535E0"/>
    <w:rsid w:val="00054EDF"/>
    <w:rsid w:val="000550B0"/>
    <w:rsid w:val="00055323"/>
    <w:rsid w:val="00055AAC"/>
    <w:rsid w:val="00056CCB"/>
    <w:rsid w:val="000572CF"/>
    <w:rsid w:val="000577FF"/>
    <w:rsid w:val="0005787D"/>
    <w:rsid w:val="00060954"/>
    <w:rsid w:val="00061ACE"/>
    <w:rsid w:val="00061FE8"/>
    <w:rsid w:val="00062608"/>
    <w:rsid w:val="000628FB"/>
    <w:rsid w:val="0006386C"/>
    <w:rsid w:val="00063B97"/>
    <w:rsid w:val="00064697"/>
    <w:rsid w:val="0006563C"/>
    <w:rsid w:val="000663DF"/>
    <w:rsid w:val="0006722E"/>
    <w:rsid w:val="00070913"/>
    <w:rsid w:val="000710F4"/>
    <w:rsid w:val="0007130B"/>
    <w:rsid w:val="0007131B"/>
    <w:rsid w:val="00071B68"/>
    <w:rsid w:val="00072012"/>
    <w:rsid w:val="000722E4"/>
    <w:rsid w:val="0007287A"/>
    <w:rsid w:val="00072B98"/>
    <w:rsid w:val="00072E6E"/>
    <w:rsid w:val="00072FD5"/>
    <w:rsid w:val="0007361C"/>
    <w:rsid w:val="00073F5B"/>
    <w:rsid w:val="000744CB"/>
    <w:rsid w:val="00075BEF"/>
    <w:rsid w:val="00076804"/>
    <w:rsid w:val="0007741D"/>
    <w:rsid w:val="00080492"/>
    <w:rsid w:val="00080B65"/>
    <w:rsid w:val="0008185F"/>
    <w:rsid w:val="0008202E"/>
    <w:rsid w:val="00082B01"/>
    <w:rsid w:val="00082BC2"/>
    <w:rsid w:val="00083B22"/>
    <w:rsid w:val="00084B15"/>
    <w:rsid w:val="00084EF4"/>
    <w:rsid w:val="000852F3"/>
    <w:rsid w:val="00085E11"/>
    <w:rsid w:val="00086568"/>
    <w:rsid w:val="000872A2"/>
    <w:rsid w:val="00087D83"/>
    <w:rsid w:val="0009096D"/>
    <w:rsid w:val="00090C41"/>
    <w:rsid w:val="00091176"/>
    <w:rsid w:val="00091197"/>
    <w:rsid w:val="00091249"/>
    <w:rsid w:val="000924C7"/>
    <w:rsid w:val="000931C9"/>
    <w:rsid w:val="000936E9"/>
    <w:rsid w:val="00093846"/>
    <w:rsid w:val="00093874"/>
    <w:rsid w:val="00093F31"/>
    <w:rsid w:val="000948A5"/>
    <w:rsid w:val="00094BD9"/>
    <w:rsid w:val="00094FE0"/>
    <w:rsid w:val="00095988"/>
    <w:rsid w:val="00095A98"/>
    <w:rsid w:val="00095FC7"/>
    <w:rsid w:val="000966EE"/>
    <w:rsid w:val="00096C25"/>
    <w:rsid w:val="00096C84"/>
    <w:rsid w:val="00096F75"/>
    <w:rsid w:val="00097B67"/>
    <w:rsid w:val="000A004F"/>
    <w:rsid w:val="000A01AE"/>
    <w:rsid w:val="000A080F"/>
    <w:rsid w:val="000A13F6"/>
    <w:rsid w:val="000A3107"/>
    <w:rsid w:val="000A36D6"/>
    <w:rsid w:val="000A38A7"/>
    <w:rsid w:val="000A4455"/>
    <w:rsid w:val="000A45D6"/>
    <w:rsid w:val="000A4D7A"/>
    <w:rsid w:val="000A55F5"/>
    <w:rsid w:val="000A5A07"/>
    <w:rsid w:val="000A6D97"/>
    <w:rsid w:val="000A78C2"/>
    <w:rsid w:val="000B0765"/>
    <w:rsid w:val="000B0E88"/>
    <w:rsid w:val="000B19CE"/>
    <w:rsid w:val="000B1B91"/>
    <w:rsid w:val="000B25B1"/>
    <w:rsid w:val="000B25FB"/>
    <w:rsid w:val="000B2986"/>
    <w:rsid w:val="000B303E"/>
    <w:rsid w:val="000B333B"/>
    <w:rsid w:val="000B39BE"/>
    <w:rsid w:val="000B3DE9"/>
    <w:rsid w:val="000B4906"/>
    <w:rsid w:val="000B4CF3"/>
    <w:rsid w:val="000B663D"/>
    <w:rsid w:val="000B6ECF"/>
    <w:rsid w:val="000B7120"/>
    <w:rsid w:val="000B728B"/>
    <w:rsid w:val="000B7316"/>
    <w:rsid w:val="000C1E59"/>
    <w:rsid w:val="000C2E67"/>
    <w:rsid w:val="000C35B1"/>
    <w:rsid w:val="000C3DB6"/>
    <w:rsid w:val="000C4872"/>
    <w:rsid w:val="000C4F18"/>
    <w:rsid w:val="000C5140"/>
    <w:rsid w:val="000C5D8E"/>
    <w:rsid w:val="000C67AF"/>
    <w:rsid w:val="000C693A"/>
    <w:rsid w:val="000C6FF2"/>
    <w:rsid w:val="000C7683"/>
    <w:rsid w:val="000C7EE9"/>
    <w:rsid w:val="000D0E2C"/>
    <w:rsid w:val="000D1AAE"/>
    <w:rsid w:val="000D4D25"/>
    <w:rsid w:val="000D50DA"/>
    <w:rsid w:val="000D542E"/>
    <w:rsid w:val="000D5D01"/>
    <w:rsid w:val="000D7574"/>
    <w:rsid w:val="000D7D0E"/>
    <w:rsid w:val="000E050B"/>
    <w:rsid w:val="000E0817"/>
    <w:rsid w:val="000E0C98"/>
    <w:rsid w:val="000E1541"/>
    <w:rsid w:val="000E1677"/>
    <w:rsid w:val="000E1B55"/>
    <w:rsid w:val="000E286C"/>
    <w:rsid w:val="000E2D78"/>
    <w:rsid w:val="000E3F62"/>
    <w:rsid w:val="000E478A"/>
    <w:rsid w:val="000E47B3"/>
    <w:rsid w:val="000E4B1D"/>
    <w:rsid w:val="000E5488"/>
    <w:rsid w:val="000E5EC7"/>
    <w:rsid w:val="000E648D"/>
    <w:rsid w:val="000E6A0D"/>
    <w:rsid w:val="000E742B"/>
    <w:rsid w:val="000E7705"/>
    <w:rsid w:val="000E7AFD"/>
    <w:rsid w:val="000E7D35"/>
    <w:rsid w:val="000F0D3A"/>
    <w:rsid w:val="000F0F9A"/>
    <w:rsid w:val="000F1060"/>
    <w:rsid w:val="000F1308"/>
    <w:rsid w:val="000F161C"/>
    <w:rsid w:val="000F3D07"/>
    <w:rsid w:val="000F416E"/>
    <w:rsid w:val="000F4EA2"/>
    <w:rsid w:val="000F51CB"/>
    <w:rsid w:val="000F5461"/>
    <w:rsid w:val="000F61BF"/>
    <w:rsid w:val="000F63F3"/>
    <w:rsid w:val="000F699F"/>
    <w:rsid w:val="000F6D76"/>
    <w:rsid w:val="000F72A5"/>
    <w:rsid w:val="000F753D"/>
    <w:rsid w:val="000F7D23"/>
    <w:rsid w:val="000F7FC5"/>
    <w:rsid w:val="001008EE"/>
    <w:rsid w:val="00100E5B"/>
    <w:rsid w:val="00101759"/>
    <w:rsid w:val="0010180A"/>
    <w:rsid w:val="00102519"/>
    <w:rsid w:val="00102701"/>
    <w:rsid w:val="00102DB1"/>
    <w:rsid w:val="00103A09"/>
    <w:rsid w:val="00103D5A"/>
    <w:rsid w:val="001049AE"/>
    <w:rsid w:val="00105529"/>
    <w:rsid w:val="001055E6"/>
    <w:rsid w:val="00106075"/>
    <w:rsid w:val="00107981"/>
    <w:rsid w:val="00107D45"/>
    <w:rsid w:val="0011030E"/>
    <w:rsid w:val="00110B77"/>
    <w:rsid w:val="00110CCD"/>
    <w:rsid w:val="00111184"/>
    <w:rsid w:val="001113A3"/>
    <w:rsid w:val="00111439"/>
    <w:rsid w:val="00112E1C"/>
    <w:rsid w:val="0011314F"/>
    <w:rsid w:val="00113B9B"/>
    <w:rsid w:val="00113C73"/>
    <w:rsid w:val="00113E17"/>
    <w:rsid w:val="00113EBB"/>
    <w:rsid w:val="0011498F"/>
    <w:rsid w:val="00114A39"/>
    <w:rsid w:val="00114BBF"/>
    <w:rsid w:val="00115718"/>
    <w:rsid w:val="00115B45"/>
    <w:rsid w:val="00115C76"/>
    <w:rsid w:val="00115FB2"/>
    <w:rsid w:val="0011645A"/>
    <w:rsid w:val="00116879"/>
    <w:rsid w:val="001174D9"/>
    <w:rsid w:val="00120028"/>
    <w:rsid w:val="0012133C"/>
    <w:rsid w:val="00121538"/>
    <w:rsid w:val="001215B9"/>
    <w:rsid w:val="00121C28"/>
    <w:rsid w:val="00121E3B"/>
    <w:rsid w:val="00121EBD"/>
    <w:rsid w:val="00122355"/>
    <w:rsid w:val="00122862"/>
    <w:rsid w:val="00122C25"/>
    <w:rsid w:val="0012305D"/>
    <w:rsid w:val="00123BCF"/>
    <w:rsid w:val="00123D08"/>
    <w:rsid w:val="00123D5E"/>
    <w:rsid w:val="00123E54"/>
    <w:rsid w:val="00124A3C"/>
    <w:rsid w:val="00124E91"/>
    <w:rsid w:val="001251A8"/>
    <w:rsid w:val="001252E6"/>
    <w:rsid w:val="00126607"/>
    <w:rsid w:val="00126A7B"/>
    <w:rsid w:val="00126E79"/>
    <w:rsid w:val="00126FF2"/>
    <w:rsid w:val="00127363"/>
    <w:rsid w:val="00127413"/>
    <w:rsid w:val="00127E65"/>
    <w:rsid w:val="00130415"/>
    <w:rsid w:val="0013090F"/>
    <w:rsid w:val="00130922"/>
    <w:rsid w:val="0013125F"/>
    <w:rsid w:val="0013152C"/>
    <w:rsid w:val="00131CBD"/>
    <w:rsid w:val="00132FE4"/>
    <w:rsid w:val="00133707"/>
    <w:rsid w:val="00134CE2"/>
    <w:rsid w:val="00136DDF"/>
    <w:rsid w:val="00137D5F"/>
    <w:rsid w:val="001403EB"/>
    <w:rsid w:val="00140FA8"/>
    <w:rsid w:val="0014163D"/>
    <w:rsid w:val="001419EB"/>
    <w:rsid w:val="00141E01"/>
    <w:rsid w:val="00141EFF"/>
    <w:rsid w:val="00142B3B"/>
    <w:rsid w:val="0014369C"/>
    <w:rsid w:val="00143883"/>
    <w:rsid w:val="00143F02"/>
    <w:rsid w:val="00146ADE"/>
    <w:rsid w:val="00146FA3"/>
    <w:rsid w:val="00147159"/>
    <w:rsid w:val="001475D3"/>
    <w:rsid w:val="0015255A"/>
    <w:rsid w:val="0015310F"/>
    <w:rsid w:val="0015321A"/>
    <w:rsid w:val="0015360D"/>
    <w:rsid w:val="00153D2C"/>
    <w:rsid w:val="00154100"/>
    <w:rsid w:val="001549DF"/>
    <w:rsid w:val="001557A6"/>
    <w:rsid w:val="0015597E"/>
    <w:rsid w:val="0015676E"/>
    <w:rsid w:val="00156CEE"/>
    <w:rsid w:val="00156E17"/>
    <w:rsid w:val="001575D1"/>
    <w:rsid w:val="001602FE"/>
    <w:rsid w:val="00160F61"/>
    <w:rsid w:val="0016234F"/>
    <w:rsid w:val="00162F44"/>
    <w:rsid w:val="00163579"/>
    <w:rsid w:val="00163879"/>
    <w:rsid w:val="00163C1F"/>
    <w:rsid w:val="001641DD"/>
    <w:rsid w:val="001646DF"/>
    <w:rsid w:val="001647BC"/>
    <w:rsid w:val="00164982"/>
    <w:rsid w:val="00164CC3"/>
    <w:rsid w:val="00165C3F"/>
    <w:rsid w:val="001679DC"/>
    <w:rsid w:val="00170D95"/>
    <w:rsid w:val="001710D0"/>
    <w:rsid w:val="00171D95"/>
    <w:rsid w:val="00172544"/>
    <w:rsid w:val="001730EF"/>
    <w:rsid w:val="001733FF"/>
    <w:rsid w:val="00173921"/>
    <w:rsid w:val="00174171"/>
    <w:rsid w:val="00174543"/>
    <w:rsid w:val="00174A03"/>
    <w:rsid w:val="00174A19"/>
    <w:rsid w:val="00174CD7"/>
    <w:rsid w:val="00174DCD"/>
    <w:rsid w:val="00175F43"/>
    <w:rsid w:val="00176FC2"/>
    <w:rsid w:val="00177627"/>
    <w:rsid w:val="001811FC"/>
    <w:rsid w:val="00181430"/>
    <w:rsid w:val="0018164E"/>
    <w:rsid w:val="00182033"/>
    <w:rsid w:val="00182131"/>
    <w:rsid w:val="00182AD5"/>
    <w:rsid w:val="00182BFB"/>
    <w:rsid w:val="0018320D"/>
    <w:rsid w:val="0018383E"/>
    <w:rsid w:val="00183EDB"/>
    <w:rsid w:val="00183F26"/>
    <w:rsid w:val="00184DC6"/>
    <w:rsid w:val="00185030"/>
    <w:rsid w:val="001852BD"/>
    <w:rsid w:val="001864BD"/>
    <w:rsid w:val="00186FC8"/>
    <w:rsid w:val="0018730D"/>
    <w:rsid w:val="001873D1"/>
    <w:rsid w:val="00187BF8"/>
    <w:rsid w:val="0019074B"/>
    <w:rsid w:val="001909FB"/>
    <w:rsid w:val="00190B5D"/>
    <w:rsid w:val="001910ED"/>
    <w:rsid w:val="00191BDA"/>
    <w:rsid w:val="001931B4"/>
    <w:rsid w:val="00194BEB"/>
    <w:rsid w:val="00194C54"/>
    <w:rsid w:val="00194FCC"/>
    <w:rsid w:val="00195339"/>
    <w:rsid w:val="00195696"/>
    <w:rsid w:val="001964DB"/>
    <w:rsid w:val="0019690E"/>
    <w:rsid w:val="00196991"/>
    <w:rsid w:val="00197916"/>
    <w:rsid w:val="00197EB9"/>
    <w:rsid w:val="001A04A3"/>
    <w:rsid w:val="001A1719"/>
    <w:rsid w:val="001A1D26"/>
    <w:rsid w:val="001A1DB3"/>
    <w:rsid w:val="001A2227"/>
    <w:rsid w:val="001A2645"/>
    <w:rsid w:val="001A31C2"/>
    <w:rsid w:val="001A3202"/>
    <w:rsid w:val="001A3B98"/>
    <w:rsid w:val="001A4806"/>
    <w:rsid w:val="001A4CC1"/>
    <w:rsid w:val="001A5A9E"/>
    <w:rsid w:val="001A5B64"/>
    <w:rsid w:val="001A63AA"/>
    <w:rsid w:val="001A6591"/>
    <w:rsid w:val="001A66FA"/>
    <w:rsid w:val="001A7268"/>
    <w:rsid w:val="001B17F8"/>
    <w:rsid w:val="001B235A"/>
    <w:rsid w:val="001B2BF9"/>
    <w:rsid w:val="001B3CCD"/>
    <w:rsid w:val="001B4EEB"/>
    <w:rsid w:val="001B5237"/>
    <w:rsid w:val="001B5DC1"/>
    <w:rsid w:val="001B6CAE"/>
    <w:rsid w:val="001B760E"/>
    <w:rsid w:val="001B77D3"/>
    <w:rsid w:val="001B7AE3"/>
    <w:rsid w:val="001B7E6F"/>
    <w:rsid w:val="001C0409"/>
    <w:rsid w:val="001C15A0"/>
    <w:rsid w:val="001C2BEB"/>
    <w:rsid w:val="001C2DF2"/>
    <w:rsid w:val="001C3B31"/>
    <w:rsid w:val="001C40E4"/>
    <w:rsid w:val="001C4D38"/>
    <w:rsid w:val="001C4F6A"/>
    <w:rsid w:val="001C4F9A"/>
    <w:rsid w:val="001C732C"/>
    <w:rsid w:val="001D00AC"/>
    <w:rsid w:val="001D0671"/>
    <w:rsid w:val="001D149D"/>
    <w:rsid w:val="001D1AF3"/>
    <w:rsid w:val="001D29A8"/>
    <w:rsid w:val="001D2ED2"/>
    <w:rsid w:val="001D3A9F"/>
    <w:rsid w:val="001D3CBC"/>
    <w:rsid w:val="001D3E07"/>
    <w:rsid w:val="001D4315"/>
    <w:rsid w:val="001D446A"/>
    <w:rsid w:val="001D4781"/>
    <w:rsid w:val="001D4F8F"/>
    <w:rsid w:val="001D68FA"/>
    <w:rsid w:val="001D79F2"/>
    <w:rsid w:val="001E1A76"/>
    <w:rsid w:val="001E1CF5"/>
    <w:rsid w:val="001E2FB8"/>
    <w:rsid w:val="001E3055"/>
    <w:rsid w:val="001E309F"/>
    <w:rsid w:val="001E3827"/>
    <w:rsid w:val="001E38E4"/>
    <w:rsid w:val="001E3936"/>
    <w:rsid w:val="001E4A20"/>
    <w:rsid w:val="001E507A"/>
    <w:rsid w:val="001E51CB"/>
    <w:rsid w:val="001E5D33"/>
    <w:rsid w:val="001E5F89"/>
    <w:rsid w:val="001E694B"/>
    <w:rsid w:val="001F14BE"/>
    <w:rsid w:val="001F1786"/>
    <w:rsid w:val="001F237B"/>
    <w:rsid w:val="001F2E6D"/>
    <w:rsid w:val="001F41F9"/>
    <w:rsid w:val="001F46B2"/>
    <w:rsid w:val="001F52B9"/>
    <w:rsid w:val="001F7BFA"/>
    <w:rsid w:val="001F7EEC"/>
    <w:rsid w:val="002006C5"/>
    <w:rsid w:val="00200B74"/>
    <w:rsid w:val="002018DB"/>
    <w:rsid w:val="002033F2"/>
    <w:rsid w:val="002039DA"/>
    <w:rsid w:val="00204135"/>
    <w:rsid w:val="00204A26"/>
    <w:rsid w:val="00204C01"/>
    <w:rsid w:val="00205501"/>
    <w:rsid w:val="00205D70"/>
    <w:rsid w:val="00205E7F"/>
    <w:rsid w:val="002060A4"/>
    <w:rsid w:val="002065D2"/>
    <w:rsid w:val="00206B12"/>
    <w:rsid w:val="00206E3B"/>
    <w:rsid w:val="00210094"/>
    <w:rsid w:val="00210297"/>
    <w:rsid w:val="002104FE"/>
    <w:rsid w:val="002110D6"/>
    <w:rsid w:val="00211804"/>
    <w:rsid w:val="002118E5"/>
    <w:rsid w:val="00211F43"/>
    <w:rsid w:val="00213738"/>
    <w:rsid w:val="00213E3D"/>
    <w:rsid w:val="002152CA"/>
    <w:rsid w:val="00215963"/>
    <w:rsid w:val="002159B7"/>
    <w:rsid w:val="00215B5E"/>
    <w:rsid w:val="0021626C"/>
    <w:rsid w:val="00216271"/>
    <w:rsid w:val="00216B35"/>
    <w:rsid w:val="00217631"/>
    <w:rsid w:val="002200A1"/>
    <w:rsid w:val="00220ABA"/>
    <w:rsid w:val="00220B76"/>
    <w:rsid w:val="00220C81"/>
    <w:rsid w:val="00220F1D"/>
    <w:rsid w:val="00221498"/>
    <w:rsid w:val="00221645"/>
    <w:rsid w:val="002222FB"/>
    <w:rsid w:val="00222A6A"/>
    <w:rsid w:val="00222CB9"/>
    <w:rsid w:val="0022347D"/>
    <w:rsid w:val="00223566"/>
    <w:rsid w:val="00224BA8"/>
    <w:rsid w:val="002250AD"/>
    <w:rsid w:val="00226680"/>
    <w:rsid w:val="00226768"/>
    <w:rsid w:val="00227838"/>
    <w:rsid w:val="002278DB"/>
    <w:rsid w:val="00230881"/>
    <w:rsid w:val="002314E8"/>
    <w:rsid w:val="002315FD"/>
    <w:rsid w:val="00233E2B"/>
    <w:rsid w:val="00234262"/>
    <w:rsid w:val="0023441A"/>
    <w:rsid w:val="00234CEF"/>
    <w:rsid w:val="00235095"/>
    <w:rsid w:val="0023517F"/>
    <w:rsid w:val="00235CB9"/>
    <w:rsid w:val="002367DE"/>
    <w:rsid w:val="00236990"/>
    <w:rsid w:val="00237CDD"/>
    <w:rsid w:val="0024069F"/>
    <w:rsid w:val="00240748"/>
    <w:rsid w:val="00240799"/>
    <w:rsid w:val="0024129A"/>
    <w:rsid w:val="00241574"/>
    <w:rsid w:val="00241EC1"/>
    <w:rsid w:val="00242541"/>
    <w:rsid w:val="00245470"/>
    <w:rsid w:val="0024639F"/>
    <w:rsid w:val="00246DFD"/>
    <w:rsid w:val="00246F0C"/>
    <w:rsid w:val="00247A44"/>
    <w:rsid w:val="00247F55"/>
    <w:rsid w:val="00250191"/>
    <w:rsid w:val="00250B78"/>
    <w:rsid w:val="00250B9C"/>
    <w:rsid w:val="002513FA"/>
    <w:rsid w:val="00252213"/>
    <w:rsid w:val="00252E9D"/>
    <w:rsid w:val="002543EE"/>
    <w:rsid w:val="00254449"/>
    <w:rsid w:val="00254786"/>
    <w:rsid w:val="0025479A"/>
    <w:rsid w:val="00254869"/>
    <w:rsid w:val="00255426"/>
    <w:rsid w:val="002554E7"/>
    <w:rsid w:val="00255819"/>
    <w:rsid w:val="00255ABA"/>
    <w:rsid w:val="00255D25"/>
    <w:rsid w:val="0025762F"/>
    <w:rsid w:val="00257EDF"/>
    <w:rsid w:val="002605BC"/>
    <w:rsid w:val="002606A5"/>
    <w:rsid w:val="00260714"/>
    <w:rsid w:val="00261B44"/>
    <w:rsid w:val="002620D0"/>
    <w:rsid w:val="002621EC"/>
    <w:rsid w:val="00263D94"/>
    <w:rsid w:val="002640E5"/>
    <w:rsid w:val="00264BB1"/>
    <w:rsid w:val="00264FF6"/>
    <w:rsid w:val="002653BE"/>
    <w:rsid w:val="002654C9"/>
    <w:rsid w:val="00265590"/>
    <w:rsid w:val="00265C70"/>
    <w:rsid w:val="00266701"/>
    <w:rsid w:val="002668C0"/>
    <w:rsid w:val="0026723A"/>
    <w:rsid w:val="00270178"/>
    <w:rsid w:val="002704C4"/>
    <w:rsid w:val="0027119C"/>
    <w:rsid w:val="0027259D"/>
    <w:rsid w:val="002729F6"/>
    <w:rsid w:val="00273205"/>
    <w:rsid w:val="00273A13"/>
    <w:rsid w:val="002745A5"/>
    <w:rsid w:val="00274D51"/>
    <w:rsid w:val="002750FC"/>
    <w:rsid w:val="002759D7"/>
    <w:rsid w:val="00275EE7"/>
    <w:rsid w:val="00276360"/>
    <w:rsid w:val="00276E3D"/>
    <w:rsid w:val="00280587"/>
    <w:rsid w:val="0028084C"/>
    <w:rsid w:val="00280E2A"/>
    <w:rsid w:val="00280F86"/>
    <w:rsid w:val="00281171"/>
    <w:rsid w:val="002813BD"/>
    <w:rsid w:val="00281BCF"/>
    <w:rsid w:val="00282B01"/>
    <w:rsid w:val="00283A90"/>
    <w:rsid w:val="00283F42"/>
    <w:rsid w:val="002848AB"/>
    <w:rsid w:val="002849E6"/>
    <w:rsid w:val="00286FC9"/>
    <w:rsid w:val="002909EE"/>
    <w:rsid w:val="00291127"/>
    <w:rsid w:val="0029218F"/>
    <w:rsid w:val="00293F22"/>
    <w:rsid w:val="00294DBE"/>
    <w:rsid w:val="00295F99"/>
    <w:rsid w:val="0029645C"/>
    <w:rsid w:val="00297406"/>
    <w:rsid w:val="002A01E0"/>
    <w:rsid w:val="002A0EBC"/>
    <w:rsid w:val="002A10E7"/>
    <w:rsid w:val="002A1309"/>
    <w:rsid w:val="002A1489"/>
    <w:rsid w:val="002A169A"/>
    <w:rsid w:val="002A1A2F"/>
    <w:rsid w:val="002A2A78"/>
    <w:rsid w:val="002A2AEA"/>
    <w:rsid w:val="002A3C01"/>
    <w:rsid w:val="002A50F5"/>
    <w:rsid w:val="002A5299"/>
    <w:rsid w:val="002A60F0"/>
    <w:rsid w:val="002A6F19"/>
    <w:rsid w:val="002A6FF1"/>
    <w:rsid w:val="002A7384"/>
    <w:rsid w:val="002A7645"/>
    <w:rsid w:val="002A7DA5"/>
    <w:rsid w:val="002B0534"/>
    <w:rsid w:val="002B080F"/>
    <w:rsid w:val="002B1571"/>
    <w:rsid w:val="002B1B8E"/>
    <w:rsid w:val="002B2A78"/>
    <w:rsid w:val="002B3A2E"/>
    <w:rsid w:val="002B4189"/>
    <w:rsid w:val="002B44F0"/>
    <w:rsid w:val="002B506E"/>
    <w:rsid w:val="002B5481"/>
    <w:rsid w:val="002B5532"/>
    <w:rsid w:val="002B74BB"/>
    <w:rsid w:val="002B7536"/>
    <w:rsid w:val="002B79A6"/>
    <w:rsid w:val="002B7A05"/>
    <w:rsid w:val="002C03FC"/>
    <w:rsid w:val="002C0609"/>
    <w:rsid w:val="002C08F9"/>
    <w:rsid w:val="002C0DCB"/>
    <w:rsid w:val="002C0FE9"/>
    <w:rsid w:val="002C113D"/>
    <w:rsid w:val="002C1480"/>
    <w:rsid w:val="002C1509"/>
    <w:rsid w:val="002C1DC8"/>
    <w:rsid w:val="002C1FEC"/>
    <w:rsid w:val="002C2537"/>
    <w:rsid w:val="002C31B3"/>
    <w:rsid w:val="002C3717"/>
    <w:rsid w:val="002C43EA"/>
    <w:rsid w:val="002C4B22"/>
    <w:rsid w:val="002C53D7"/>
    <w:rsid w:val="002C54A2"/>
    <w:rsid w:val="002C5EC0"/>
    <w:rsid w:val="002C7582"/>
    <w:rsid w:val="002C78A0"/>
    <w:rsid w:val="002C7BE6"/>
    <w:rsid w:val="002C7C79"/>
    <w:rsid w:val="002D0088"/>
    <w:rsid w:val="002D0095"/>
    <w:rsid w:val="002D052D"/>
    <w:rsid w:val="002D056B"/>
    <w:rsid w:val="002D0D11"/>
    <w:rsid w:val="002D0EDD"/>
    <w:rsid w:val="002D172E"/>
    <w:rsid w:val="002D1881"/>
    <w:rsid w:val="002D2839"/>
    <w:rsid w:val="002D2A21"/>
    <w:rsid w:val="002D2CD7"/>
    <w:rsid w:val="002D31D6"/>
    <w:rsid w:val="002D3379"/>
    <w:rsid w:val="002D6250"/>
    <w:rsid w:val="002D62F5"/>
    <w:rsid w:val="002D6B6F"/>
    <w:rsid w:val="002D7633"/>
    <w:rsid w:val="002E0073"/>
    <w:rsid w:val="002E12EC"/>
    <w:rsid w:val="002E138C"/>
    <w:rsid w:val="002E2070"/>
    <w:rsid w:val="002E2551"/>
    <w:rsid w:val="002E2D83"/>
    <w:rsid w:val="002E300B"/>
    <w:rsid w:val="002E34F7"/>
    <w:rsid w:val="002E4097"/>
    <w:rsid w:val="002E4B0D"/>
    <w:rsid w:val="002E4E6E"/>
    <w:rsid w:val="002E5230"/>
    <w:rsid w:val="002E5DC2"/>
    <w:rsid w:val="002E623A"/>
    <w:rsid w:val="002E79E9"/>
    <w:rsid w:val="002E7B92"/>
    <w:rsid w:val="002E7EBD"/>
    <w:rsid w:val="002F01E5"/>
    <w:rsid w:val="002F0AF5"/>
    <w:rsid w:val="002F0AFA"/>
    <w:rsid w:val="002F0B5D"/>
    <w:rsid w:val="002F104C"/>
    <w:rsid w:val="002F1713"/>
    <w:rsid w:val="002F2CE3"/>
    <w:rsid w:val="002F44C8"/>
    <w:rsid w:val="002F4F10"/>
    <w:rsid w:val="002F548E"/>
    <w:rsid w:val="002F62BA"/>
    <w:rsid w:val="002F63FC"/>
    <w:rsid w:val="002F6525"/>
    <w:rsid w:val="002F65D4"/>
    <w:rsid w:val="002F7B2E"/>
    <w:rsid w:val="003005EC"/>
    <w:rsid w:val="00300D99"/>
    <w:rsid w:val="0030113A"/>
    <w:rsid w:val="00301CCF"/>
    <w:rsid w:val="00301E5C"/>
    <w:rsid w:val="003021CE"/>
    <w:rsid w:val="0030235D"/>
    <w:rsid w:val="00302F36"/>
    <w:rsid w:val="003033F7"/>
    <w:rsid w:val="003036B8"/>
    <w:rsid w:val="00303A87"/>
    <w:rsid w:val="00304593"/>
    <w:rsid w:val="003049EA"/>
    <w:rsid w:val="00305E37"/>
    <w:rsid w:val="00307D2F"/>
    <w:rsid w:val="00307E06"/>
    <w:rsid w:val="00310048"/>
    <w:rsid w:val="00310301"/>
    <w:rsid w:val="00310DA0"/>
    <w:rsid w:val="00310DFC"/>
    <w:rsid w:val="00314972"/>
    <w:rsid w:val="00314C12"/>
    <w:rsid w:val="00314F26"/>
    <w:rsid w:val="0031503E"/>
    <w:rsid w:val="0031521C"/>
    <w:rsid w:val="003155E8"/>
    <w:rsid w:val="00317653"/>
    <w:rsid w:val="0032093F"/>
    <w:rsid w:val="00320C4C"/>
    <w:rsid w:val="003228E9"/>
    <w:rsid w:val="00322E41"/>
    <w:rsid w:val="003232CC"/>
    <w:rsid w:val="00323865"/>
    <w:rsid w:val="00323A7D"/>
    <w:rsid w:val="00324342"/>
    <w:rsid w:val="00324C5F"/>
    <w:rsid w:val="003257FE"/>
    <w:rsid w:val="003263D6"/>
    <w:rsid w:val="00326D5E"/>
    <w:rsid w:val="003271FA"/>
    <w:rsid w:val="00327D82"/>
    <w:rsid w:val="00327DCA"/>
    <w:rsid w:val="00331173"/>
    <w:rsid w:val="00331C21"/>
    <w:rsid w:val="00331D8A"/>
    <w:rsid w:val="0033249E"/>
    <w:rsid w:val="00332EE6"/>
    <w:rsid w:val="003339AF"/>
    <w:rsid w:val="00333BBC"/>
    <w:rsid w:val="0033489D"/>
    <w:rsid w:val="00335173"/>
    <w:rsid w:val="003354A8"/>
    <w:rsid w:val="003357E7"/>
    <w:rsid w:val="003362A4"/>
    <w:rsid w:val="003371AD"/>
    <w:rsid w:val="003377E8"/>
    <w:rsid w:val="00337BA4"/>
    <w:rsid w:val="003408E4"/>
    <w:rsid w:val="003420F0"/>
    <w:rsid w:val="0034267B"/>
    <w:rsid w:val="0034282F"/>
    <w:rsid w:val="00342BF4"/>
    <w:rsid w:val="00342E1F"/>
    <w:rsid w:val="00343F61"/>
    <w:rsid w:val="003452E8"/>
    <w:rsid w:val="00346B4B"/>
    <w:rsid w:val="00346EB7"/>
    <w:rsid w:val="003475C6"/>
    <w:rsid w:val="00347966"/>
    <w:rsid w:val="003479F4"/>
    <w:rsid w:val="00347BB3"/>
    <w:rsid w:val="00347FC4"/>
    <w:rsid w:val="00350A8E"/>
    <w:rsid w:val="00350F4D"/>
    <w:rsid w:val="00351061"/>
    <w:rsid w:val="0035279F"/>
    <w:rsid w:val="00352BA5"/>
    <w:rsid w:val="00354D61"/>
    <w:rsid w:val="003569E0"/>
    <w:rsid w:val="00356B89"/>
    <w:rsid w:val="00360D28"/>
    <w:rsid w:val="003635D3"/>
    <w:rsid w:val="00364CE3"/>
    <w:rsid w:val="0036504F"/>
    <w:rsid w:val="00365829"/>
    <w:rsid w:val="00366566"/>
    <w:rsid w:val="00366D97"/>
    <w:rsid w:val="00366DAA"/>
    <w:rsid w:val="00367333"/>
    <w:rsid w:val="00370D81"/>
    <w:rsid w:val="00371D85"/>
    <w:rsid w:val="003727FA"/>
    <w:rsid w:val="003731E6"/>
    <w:rsid w:val="00373358"/>
    <w:rsid w:val="00373655"/>
    <w:rsid w:val="0037498C"/>
    <w:rsid w:val="00374B64"/>
    <w:rsid w:val="00374CCA"/>
    <w:rsid w:val="00374E55"/>
    <w:rsid w:val="00375676"/>
    <w:rsid w:val="00375931"/>
    <w:rsid w:val="0037596D"/>
    <w:rsid w:val="00375A5D"/>
    <w:rsid w:val="003768DC"/>
    <w:rsid w:val="00377961"/>
    <w:rsid w:val="0038077C"/>
    <w:rsid w:val="0038083E"/>
    <w:rsid w:val="00381315"/>
    <w:rsid w:val="003814D1"/>
    <w:rsid w:val="00381D5C"/>
    <w:rsid w:val="0038254A"/>
    <w:rsid w:val="003827DD"/>
    <w:rsid w:val="00382DC8"/>
    <w:rsid w:val="00383659"/>
    <w:rsid w:val="00385B0B"/>
    <w:rsid w:val="0038634D"/>
    <w:rsid w:val="00386778"/>
    <w:rsid w:val="00386EFF"/>
    <w:rsid w:val="00386FB5"/>
    <w:rsid w:val="00387C0B"/>
    <w:rsid w:val="00387DB5"/>
    <w:rsid w:val="003906D7"/>
    <w:rsid w:val="00390A6A"/>
    <w:rsid w:val="00390A7B"/>
    <w:rsid w:val="00390D4D"/>
    <w:rsid w:val="00390FAC"/>
    <w:rsid w:val="003916C0"/>
    <w:rsid w:val="00391945"/>
    <w:rsid w:val="00391E5F"/>
    <w:rsid w:val="00391F17"/>
    <w:rsid w:val="003922FF"/>
    <w:rsid w:val="00392962"/>
    <w:rsid w:val="00392CF5"/>
    <w:rsid w:val="00392EDF"/>
    <w:rsid w:val="00393D14"/>
    <w:rsid w:val="00393E2F"/>
    <w:rsid w:val="00394014"/>
    <w:rsid w:val="0039441A"/>
    <w:rsid w:val="00395CB7"/>
    <w:rsid w:val="00395D91"/>
    <w:rsid w:val="00396EA8"/>
    <w:rsid w:val="003A043D"/>
    <w:rsid w:val="003A0879"/>
    <w:rsid w:val="003A0E2F"/>
    <w:rsid w:val="003A0E66"/>
    <w:rsid w:val="003A18CB"/>
    <w:rsid w:val="003A205B"/>
    <w:rsid w:val="003A25D2"/>
    <w:rsid w:val="003A3089"/>
    <w:rsid w:val="003A3ACF"/>
    <w:rsid w:val="003A415D"/>
    <w:rsid w:val="003A41FA"/>
    <w:rsid w:val="003A49DB"/>
    <w:rsid w:val="003A4B15"/>
    <w:rsid w:val="003A5870"/>
    <w:rsid w:val="003A5A3B"/>
    <w:rsid w:val="003A5FAA"/>
    <w:rsid w:val="003A7515"/>
    <w:rsid w:val="003A7590"/>
    <w:rsid w:val="003A76D6"/>
    <w:rsid w:val="003A7A57"/>
    <w:rsid w:val="003B1397"/>
    <w:rsid w:val="003B1808"/>
    <w:rsid w:val="003B1B4A"/>
    <w:rsid w:val="003B1C25"/>
    <w:rsid w:val="003B21CD"/>
    <w:rsid w:val="003B230D"/>
    <w:rsid w:val="003B235C"/>
    <w:rsid w:val="003B268C"/>
    <w:rsid w:val="003B27B0"/>
    <w:rsid w:val="003B32CF"/>
    <w:rsid w:val="003B3CAC"/>
    <w:rsid w:val="003B3F5B"/>
    <w:rsid w:val="003B472C"/>
    <w:rsid w:val="003B4942"/>
    <w:rsid w:val="003B4B7C"/>
    <w:rsid w:val="003B4D53"/>
    <w:rsid w:val="003B5474"/>
    <w:rsid w:val="003B56A5"/>
    <w:rsid w:val="003B5F98"/>
    <w:rsid w:val="003B61FB"/>
    <w:rsid w:val="003B678A"/>
    <w:rsid w:val="003B683F"/>
    <w:rsid w:val="003B7306"/>
    <w:rsid w:val="003B7A77"/>
    <w:rsid w:val="003B7AB9"/>
    <w:rsid w:val="003C1066"/>
    <w:rsid w:val="003C14FC"/>
    <w:rsid w:val="003C30A5"/>
    <w:rsid w:val="003C3201"/>
    <w:rsid w:val="003C3575"/>
    <w:rsid w:val="003C3975"/>
    <w:rsid w:val="003C3A2F"/>
    <w:rsid w:val="003C4106"/>
    <w:rsid w:val="003C453B"/>
    <w:rsid w:val="003C4C3B"/>
    <w:rsid w:val="003C4E36"/>
    <w:rsid w:val="003C588F"/>
    <w:rsid w:val="003C6316"/>
    <w:rsid w:val="003C68BE"/>
    <w:rsid w:val="003C734E"/>
    <w:rsid w:val="003C7EB5"/>
    <w:rsid w:val="003D0210"/>
    <w:rsid w:val="003D1114"/>
    <w:rsid w:val="003D1878"/>
    <w:rsid w:val="003D2B1D"/>
    <w:rsid w:val="003D2BC1"/>
    <w:rsid w:val="003D30D0"/>
    <w:rsid w:val="003D3BA2"/>
    <w:rsid w:val="003D3BBD"/>
    <w:rsid w:val="003D4B02"/>
    <w:rsid w:val="003D4EAF"/>
    <w:rsid w:val="003D5C6D"/>
    <w:rsid w:val="003D7593"/>
    <w:rsid w:val="003E04D7"/>
    <w:rsid w:val="003E11F7"/>
    <w:rsid w:val="003E134F"/>
    <w:rsid w:val="003E165A"/>
    <w:rsid w:val="003E19AB"/>
    <w:rsid w:val="003E250A"/>
    <w:rsid w:val="003E25BB"/>
    <w:rsid w:val="003E3CE1"/>
    <w:rsid w:val="003E44FF"/>
    <w:rsid w:val="003E51F6"/>
    <w:rsid w:val="003E64C1"/>
    <w:rsid w:val="003E6A59"/>
    <w:rsid w:val="003E7F19"/>
    <w:rsid w:val="003F0455"/>
    <w:rsid w:val="003F0A26"/>
    <w:rsid w:val="003F1521"/>
    <w:rsid w:val="003F412E"/>
    <w:rsid w:val="003F41DB"/>
    <w:rsid w:val="003F4476"/>
    <w:rsid w:val="003F4586"/>
    <w:rsid w:val="003F4836"/>
    <w:rsid w:val="003F548D"/>
    <w:rsid w:val="003F60B4"/>
    <w:rsid w:val="003F663C"/>
    <w:rsid w:val="003F67BF"/>
    <w:rsid w:val="003F696B"/>
    <w:rsid w:val="003F6D4B"/>
    <w:rsid w:val="003F72E1"/>
    <w:rsid w:val="00401974"/>
    <w:rsid w:val="004040E7"/>
    <w:rsid w:val="00404DE4"/>
    <w:rsid w:val="00404EAB"/>
    <w:rsid w:val="00405A01"/>
    <w:rsid w:val="00405C9F"/>
    <w:rsid w:val="00410A6A"/>
    <w:rsid w:val="004115B8"/>
    <w:rsid w:val="004115BC"/>
    <w:rsid w:val="0041192F"/>
    <w:rsid w:val="004147A1"/>
    <w:rsid w:val="00415148"/>
    <w:rsid w:val="004152CC"/>
    <w:rsid w:val="004156AB"/>
    <w:rsid w:val="00415B43"/>
    <w:rsid w:val="00415BE4"/>
    <w:rsid w:val="004172E1"/>
    <w:rsid w:val="0042006E"/>
    <w:rsid w:val="00420284"/>
    <w:rsid w:val="0042140E"/>
    <w:rsid w:val="00422EDF"/>
    <w:rsid w:val="00423D99"/>
    <w:rsid w:val="004240BE"/>
    <w:rsid w:val="004255CB"/>
    <w:rsid w:val="00425633"/>
    <w:rsid w:val="00425A2F"/>
    <w:rsid w:val="00425DFF"/>
    <w:rsid w:val="004262E4"/>
    <w:rsid w:val="00426763"/>
    <w:rsid w:val="00426B98"/>
    <w:rsid w:val="0042723C"/>
    <w:rsid w:val="00427BF6"/>
    <w:rsid w:val="00430027"/>
    <w:rsid w:val="004307F8"/>
    <w:rsid w:val="004308C3"/>
    <w:rsid w:val="0043123A"/>
    <w:rsid w:val="004315CF"/>
    <w:rsid w:val="004318A1"/>
    <w:rsid w:val="00431E9B"/>
    <w:rsid w:val="00431EA0"/>
    <w:rsid w:val="004328EA"/>
    <w:rsid w:val="00432E7C"/>
    <w:rsid w:val="00433B8B"/>
    <w:rsid w:val="00434043"/>
    <w:rsid w:val="00434253"/>
    <w:rsid w:val="004345DB"/>
    <w:rsid w:val="0043488B"/>
    <w:rsid w:val="00434B8A"/>
    <w:rsid w:val="00435372"/>
    <w:rsid w:val="00435793"/>
    <w:rsid w:val="004364CE"/>
    <w:rsid w:val="004367A4"/>
    <w:rsid w:val="00436A16"/>
    <w:rsid w:val="0044041E"/>
    <w:rsid w:val="00440431"/>
    <w:rsid w:val="004406E7"/>
    <w:rsid w:val="00440DA5"/>
    <w:rsid w:val="00440FD3"/>
    <w:rsid w:val="004411BF"/>
    <w:rsid w:val="00442039"/>
    <w:rsid w:val="00443539"/>
    <w:rsid w:val="004438A3"/>
    <w:rsid w:val="00444750"/>
    <w:rsid w:val="00444B07"/>
    <w:rsid w:val="00445605"/>
    <w:rsid w:val="00446FFB"/>
    <w:rsid w:val="004470B3"/>
    <w:rsid w:val="0044758B"/>
    <w:rsid w:val="0044772C"/>
    <w:rsid w:val="0045015F"/>
    <w:rsid w:val="004505F2"/>
    <w:rsid w:val="00450D01"/>
    <w:rsid w:val="00451CF6"/>
    <w:rsid w:val="00451D73"/>
    <w:rsid w:val="00451F73"/>
    <w:rsid w:val="00451FB5"/>
    <w:rsid w:val="00452063"/>
    <w:rsid w:val="00452289"/>
    <w:rsid w:val="004539BF"/>
    <w:rsid w:val="00453AE7"/>
    <w:rsid w:val="004544CE"/>
    <w:rsid w:val="004553B7"/>
    <w:rsid w:val="00455D4B"/>
    <w:rsid w:val="00456A5F"/>
    <w:rsid w:val="00456C3F"/>
    <w:rsid w:val="004573D9"/>
    <w:rsid w:val="00460612"/>
    <w:rsid w:val="00462666"/>
    <w:rsid w:val="00462906"/>
    <w:rsid w:val="00462F82"/>
    <w:rsid w:val="004636E7"/>
    <w:rsid w:val="00464201"/>
    <w:rsid w:val="004643BC"/>
    <w:rsid w:val="00464D8A"/>
    <w:rsid w:val="00465644"/>
    <w:rsid w:val="0046599D"/>
    <w:rsid w:val="004673C0"/>
    <w:rsid w:val="00467D15"/>
    <w:rsid w:val="00467EFC"/>
    <w:rsid w:val="004710E0"/>
    <w:rsid w:val="00471312"/>
    <w:rsid w:val="004713F7"/>
    <w:rsid w:val="00473796"/>
    <w:rsid w:val="00473DEB"/>
    <w:rsid w:val="00473F12"/>
    <w:rsid w:val="004749EB"/>
    <w:rsid w:val="00474EEB"/>
    <w:rsid w:val="004754C1"/>
    <w:rsid w:val="00477035"/>
    <w:rsid w:val="00477B62"/>
    <w:rsid w:val="0048151E"/>
    <w:rsid w:val="0048219E"/>
    <w:rsid w:val="00482419"/>
    <w:rsid w:val="00482547"/>
    <w:rsid w:val="00482F9E"/>
    <w:rsid w:val="004848EC"/>
    <w:rsid w:val="00484AF5"/>
    <w:rsid w:val="00484BF9"/>
    <w:rsid w:val="00484D31"/>
    <w:rsid w:val="00484F25"/>
    <w:rsid w:val="00485ACC"/>
    <w:rsid w:val="00485ED5"/>
    <w:rsid w:val="0048702E"/>
    <w:rsid w:val="0048724A"/>
    <w:rsid w:val="0048756B"/>
    <w:rsid w:val="00487E08"/>
    <w:rsid w:val="00487F92"/>
    <w:rsid w:val="00490A4E"/>
    <w:rsid w:val="0049203E"/>
    <w:rsid w:val="004929A3"/>
    <w:rsid w:val="00493562"/>
    <w:rsid w:val="00493655"/>
    <w:rsid w:val="0049384C"/>
    <w:rsid w:val="00494043"/>
    <w:rsid w:val="00494158"/>
    <w:rsid w:val="00494730"/>
    <w:rsid w:val="00494843"/>
    <w:rsid w:val="00494C76"/>
    <w:rsid w:val="00495624"/>
    <w:rsid w:val="00495F61"/>
    <w:rsid w:val="00496837"/>
    <w:rsid w:val="004975F2"/>
    <w:rsid w:val="00497828"/>
    <w:rsid w:val="0049795A"/>
    <w:rsid w:val="004A1E8F"/>
    <w:rsid w:val="004A2311"/>
    <w:rsid w:val="004A3574"/>
    <w:rsid w:val="004A38DD"/>
    <w:rsid w:val="004A395B"/>
    <w:rsid w:val="004A3C05"/>
    <w:rsid w:val="004A5203"/>
    <w:rsid w:val="004A6BD5"/>
    <w:rsid w:val="004A739C"/>
    <w:rsid w:val="004A7420"/>
    <w:rsid w:val="004A770D"/>
    <w:rsid w:val="004B0467"/>
    <w:rsid w:val="004B09A0"/>
    <w:rsid w:val="004B10AC"/>
    <w:rsid w:val="004B1A09"/>
    <w:rsid w:val="004B1DDF"/>
    <w:rsid w:val="004B2479"/>
    <w:rsid w:val="004B3431"/>
    <w:rsid w:val="004B38C2"/>
    <w:rsid w:val="004B3A4C"/>
    <w:rsid w:val="004B3EAB"/>
    <w:rsid w:val="004B3FF5"/>
    <w:rsid w:val="004B4340"/>
    <w:rsid w:val="004B4DB9"/>
    <w:rsid w:val="004B555C"/>
    <w:rsid w:val="004B55C9"/>
    <w:rsid w:val="004B60EC"/>
    <w:rsid w:val="004B6BF1"/>
    <w:rsid w:val="004B71DF"/>
    <w:rsid w:val="004B7FD2"/>
    <w:rsid w:val="004C05BE"/>
    <w:rsid w:val="004C2448"/>
    <w:rsid w:val="004C3A3E"/>
    <w:rsid w:val="004C3B4A"/>
    <w:rsid w:val="004C3C58"/>
    <w:rsid w:val="004C43CF"/>
    <w:rsid w:val="004C4713"/>
    <w:rsid w:val="004C4F65"/>
    <w:rsid w:val="004C55D4"/>
    <w:rsid w:val="004C589B"/>
    <w:rsid w:val="004C69F7"/>
    <w:rsid w:val="004C6E92"/>
    <w:rsid w:val="004C71BF"/>
    <w:rsid w:val="004C7D75"/>
    <w:rsid w:val="004C7DC5"/>
    <w:rsid w:val="004D02F3"/>
    <w:rsid w:val="004D0910"/>
    <w:rsid w:val="004D0DCC"/>
    <w:rsid w:val="004D16D7"/>
    <w:rsid w:val="004D25F4"/>
    <w:rsid w:val="004D2E02"/>
    <w:rsid w:val="004D3B68"/>
    <w:rsid w:val="004D40A8"/>
    <w:rsid w:val="004D416E"/>
    <w:rsid w:val="004D6D3D"/>
    <w:rsid w:val="004D6E27"/>
    <w:rsid w:val="004D7250"/>
    <w:rsid w:val="004D72BB"/>
    <w:rsid w:val="004E0298"/>
    <w:rsid w:val="004E0461"/>
    <w:rsid w:val="004E0DF5"/>
    <w:rsid w:val="004E1011"/>
    <w:rsid w:val="004E1A41"/>
    <w:rsid w:val="004E2321"/>
    <w:rsid w:val="004E2D79"/>
    <w:rsid w:val="004E32AC"/>
    <w:rsid w:val="004E3753"/>
    <w:rsid w:val="004E37E3"/>
    <w:rsid w:val="004E3B67"/>
    <w:rsid w:val="004E3D6C"/>
    <w:rsid w:val="004E42B8"/>
    <w:rsid w:val="004E5857"/>
    <w:rsid w:val="004E5D6C"/>
    <w:rsid w:val="004E645A"/>
    <w:rsid w:val="004E6E81"/>
    <w:rsid w:val="004E71B5"/>
    <w:rsid w:val="004E7252"/>
    <w:rsid w:val="004F0E24"/>
    <w:rsid w:val="004F11CE"/>
    <w:rsid w:val="004F1476"/>
    <w:rsid w:val="004F1A3B"/>
    <w:rsid w:val="004F2340"/>
    <w:rsid w:val="004F26C2"/>
    <w:rsid w:val="004F2BD3"/>
    <w:rsid w:val="004F2F04"/>
    <w:rsid w:val="004F312E"/>
    <w:rsid w:val="004F3713"/>
    <w:rsid w:val="004F469E"/>
    <w:rsid w:val="004F4ECA"/>
    <w:rsid w:val="004F5C57"/>
    <w:rsid w:val="004F6899"/>
    <w:rsid w:val="004F6C14"/>
    <w:rsid w:val="004F6E99"/>
    <w:rsid w:val="004F744F"/>
    <w:rsid w:val="004F7B05"/>
    <w:rsid w:val="005006D8"/>
    <w:rsid w:val="00500C39"/>
    <w:rsid w:val="00501BD4"/>
    <w:rsid w:val="005024F8"/>
    <w:rsid w:val="0050276D"/>
    <w:rsid w:val="00502E55"/>
    <w:rsid w:val="005031D1"/>
    <w:rsid w:val="00503ED7"/>
    <w:rsid w:val="0050522E"/>
    <w:rsid w:val="005058A6"/>
    <w:rsid w:val="00505A3F"/>
    <w:rsid w:val="00505A4F"/>
    <w:rsid w:val="00507886"/>
    <w:rsid w:val="00507D9D"/>
    <w:rsid w:val="00507F56"/>
    <w:rsid w:val="00507FC3"/>
    <w:rsid w:val="00511EF4"/>
    <w:rsid w:val="00511F26"/>
    <w:rsid w:val="0051266F"/>
    <w:rsid w:val="00512A24"/>
    <w:rsid w:val="005132F3"/>
    <w:rsid w:val="00513DEF"/>
    <w:rsid w:val="00514D73"/>
    <w:rsid w:val="0051522A"/>
    <w:rsid w:val="00515327"/>
    <w:rsid w:val="00515CD6"/>
    <w:rsid w:val="005171BE"/>
    <w:rsid w:val="005175F0"/>
    <w:rsid w:val="0051798E"/>
    <w:rsid w:val="00517C02"/>
    <w:rsid w:val="00517CB0"/>
    <w:rsid w:val="00520B84"/>
    <w:rsid w:val="00521EDA"/>
    <w:rsid w:val="005221DA"/>
    <w:rsid w:val="005225CF"/>
    <w:rsid w:val="00522EC6"/>
    <w:rsid w:val="00522F0F"/>
    <w:rsid w:val="005235CD"/>
    <w:rsid w:val="0052377D"/>
    <w:rsid w:val="0052428C"/>
    <w:rsid w:val="005243E5"/>
    <w:rsid w:val="00524736"/>
    <w:rsid w:val="005258BC"/>
    <w:rsid w:val="00525B34"/>
    <w:rsid w:val="00525BAD"/>
    <w:rsid w:val="005266D8"/>
    <w:rsid w:val="00530743"/>
    <w:rsid w:val="0053100D"/>
    <w:rsid w:val="00531758"/>
    <w:rsid w:val="00532283"/>
    <w:rsid w:val="00533AB8"/>
    <w:rsid w:val="00534546"/>
    <w:rsid w:val="0053486B"/>
    <w:rsid w:val="00534CEC"/>
    <w:rsid w:val="00535106"/>
    <w:rsid w:val="0053585A"/>
    <w:rsid w:val="00535E55"/>
    <w:rsid w:val="00536A03"/>
    <w:rsid w:val="00536AC8"/>
    <w:rsid w:val="00537D37"/>
    <w:rsid w:val="00540B52"/>
    <w:rsid w:val="00540F62"/>
    <w:rsid w:val="00541D05"/>
    <w:rsid w:val="00542615"/>
    <w:rsid w:val="0054282A"/>
    <w:rsid w:val="005436B2"/>
    <w:rsid w:val="0054398C"/>
    <w:rsid w:val="005439F3"/>
    <w:rsid w:val="00543BAF"/>
    <w:rsid w:val="00543FCF"/>
    <w:rsid w:val="00544B8F"/>
    <w:rsid w:val="005450A1"/>
    <w:rsid w:val="005454BA"/>
    <w:rsid w:val="005454F0"/>
    <w:rsid w:val="005469C0"/>
    <w:rsid w:val="00547562"/>
    <w:rsid w:val="00547D7A"/>
    <w:rsid w:val="0055112A"/>
    <w:rsid w:val="00551244"/>
    <w:rsid w:val="0055132C"/>
    <w:rsid w:val="005516A9"/>
    <w:rsid w:val="00552553"/>
    <w:rsid w:val="00552E1E"/>
    <w:rsid w:val="005535E6"/>
    <w:rsid w:val="00553B02"/>
    <w:rsid w:val="00553E47"/>
    <w:rsid w:val="0055566B"/>
    <w:rsid w:val="00555A43"/>
    <w:rsid w:val="005567A9"/>
    <w:rsid w:val="00556D72"/>
    <w:rsid w:val="005570B3"/>
    <w:rsid w:val="0055772C"/>
    <w:rsid w:val="00560073"/>
    <w:rsid w:val="005603FC"/>
    <w:rsid w:val="00561F11"/>
    <w:rsid w:val="0056260F"/>
    <w:rsid w:val="00562CB4"/>
    <w:rsid w:val="00563459"/>
    <w:rsid w:val="00564354"/>
    <w:rsid w:val="00564D48"/>
    <w:rsid w:val="00564E87"/>
    <w:rsid w:val="00565201"/>
    <w:rsid w:val="00565375"/>
    <w:rsid w:val="00565520"/>
    <w:rsid w:val="005658D2"/>
    <w:rsid w:val="00565DFC"/>
    <w:rsid w:val="0056607D"/>
    <w:rsid w:val="00566EC8"/>
    <w:rsid w:val="005677BE"/>
    <w:rsid w:val="00567F0C"/>
    <w:rsid w:val="00570076"/>
    <w:rsid w:val="00570089"/>
    <w:rsid w:val="00570E8A"/>
    <w:rsid w:val="005727BB"/>
    <w:rsid w:val="00572D36"/>
    <w:rsid w:val="00573A2C"/>
    <w:rsid w:val="0057464C"/>
    <w:rsid w:val="00574D03"/>
    <w:rsid w:val="005750CC"/>
    <w:rsid w:val="00575107"/>
    <w:rsid w:val="0057519A"/>
    <w:rsid w:val="005766FE"/>
    <w:rsid w:val="00576B4D"/>
    <w:rsid w:val="00576C7B"/>
    <w:rsid w:val="0057749A"/>
    <w:rsid w:val="005804CA"/>
    <w:rsid w:val="00581ECB"/>
    <w:rsid w:val="00582851"/>
    <w:rsid w:val="0058311A"/>
    <w:rsid w:val="005834EF"/>
    <w:rsid w:val="0058365C"/>
    <w:rsid w:val="00583CFC"/>
    <w:rsid w:val="005840E7"/>
    <w:rsid w:val="00584969"/>
    <w:rsid w:val="00584AE2"/>
    <w:rsid w:val="00584B20"/>
    <w:rsid w:val="00584E0C"/>
    <w:rsid w:val="00584E6D"/>
    <w:rsid w:val="0058556F"/>
    <w:rsid w:val="005869EC"/>
    <w:rsid w:val="00587B5F"/>
    <w:rsid w:val="00590DD4"/>
    <w:rsid w:val="00591940"/>
    <w:rsid w:val="00591A25"/>
    <w:rsid w:val="0059230E"/>
    <w:rsid w:val="00592383"/>
    <w:rsid w:val="005923FE"/>
    <w:rsid w:val="00593003"/>
    <w:rsid w:val="0059303B"/>
    <w:rsid w:val="005930B1"/>
    <w:rsid w:val="0059390B"/>
    <w:rsid w:val="00594AEF"/>
    <w:rsid w:val="00594C09"/>
    <w:rsid w:val="00595899"/>
    <w:rsid w:val="00595A13"/>
    <w:rsid w:val="00596A82"/>
    <w:rsid w:val="00597CBD"/>
    <w:rsid w:val="00597D6A"/>
    <w:rsid w:val="005A0553"/>
    <w:rsid w:val="005A068D"/>
    <w:rsid w:val="005A0E64"/>
    <w:rsid w:val="005A11FC"/>
    <w:rsid w:val="005A174D"/>
    <w:rsid w:val="005A23C6"/>
    <w:rsid w:val="005A2A07"/>
    <w:rsid w:val="005A32A8"/>
    <w:rsid w:val="005A35F1"/>
    <w:rsid w:val="005A38CC"/>
    <w:rsid w:val="005A3F8D"/>
    <w:rsid w:val="005A48EF"/>
    <w:rsid w:val="005A499B"/>
    <w:rsid w:val="005A6109"/>
    <w:rsid w:val="005A67E0"/>
    <w:rsid w:val="005A71AF"/>
    <w:rsid w:val="005A7BDF"/>
    <w:rsid w:val="005B0201"/>
    <w:rsid w:val="005B09ED"/>
    <w:rsid w:val="005B0D7A"/>
    <w:rsid w:val="005B1A8E"/>
    <w:rsid w:val="005B32F1"/>
    <w:rsid w:val="005B378B"/>
    <w:rsid w:val="005B454A"/>
    <w:rsid w:val="005B505C"/>
    <w:rsid w:val="005B66EA"/>
    <w:rsid w:val="005B7404"/>
    <w:rsid w:val="005C03B5"/>
    <w:rsid w:val="005C086D"/>
    <w:rsid w:val="005C0A03"/>
    <w:rsid w:val="005C1149"/>
    <w:rsid w:val="005C1B30"/>
    <w:rsid w:val="005C2407"/>
    <w:rsid w:val="005C245A"/>
    <w:rsid w:val="005C3745"/>
    <w:rsid w:val="005C3A0F"/>
    <w:rsid w:val="005C3C2B"/>
    <w:rsid w:val="005C3C44"/>
    <w:rsid w:val="005C4A42"/>
    <w:rsid w:val="005C5212"/>
    <w:rsid w:val="005C6B88"/>
    <w:rsid w:val="005C7D37"/>
    <w:rsid w:val="005D036C"/>
    <w:rsid w:val="005D0540"/>
    <w:rsid w:val="005D16AD"/>
    <w:rsid w:val="005D1D38"/>
    <w:rsid w:val="005D3F63"/>
    <w:rsid w:val="005D48E7"/>
    <w:rsid w:val="005D51DC"/>
    <w:rsid w:val="005D617F"/>
    <w:rsid w:val="005D6BB4"/>
    <w:rsid w:val="005D7FAD"/>
    <w:rsid w:val="005E0E33"/>
    <w:rsid w:val="005E0F96"/>
    <w:rsid w:val="005E1A13"/>
    <w:rsid w:val="005E22BC"/>
    <w:rsid w:val="005E279F"/>
    <w:rsid w:val="005E2BEA"/>
    <w:rsid w:val="005E3762"/>
    <w:rsid w:val="005E3CE5"/>
    <w:rsid w:val="005E51BA"/>
    <w:rsid w:val="005E5D64"/>
    <w:rsid w:val="005E5EB2"/>
    <w:rsid w:val="005F0001"/>
    <w:rsid w:val="005F05EC"/>
    <w:rsid w:val="005F0981"/>
    <w:rsid w:val="005F0E6E"/>
    <w:rsid w:val="005F204D"/>
    <w:rsid w:val="005F2905"/>
    <w:rsid w:val="005F2FB1"/>
    <w:rsid w:val="005F3E6A"/>
    <w:rsid w:val="005F46ED"/>
    <w:rsid w:val="005F4808"/>
    <w:rsid w:val="005F519C"/>
    <w:rsid w:val="005F5764"/>
    <w:rsid w:val="005F5D9C"/>
    <w:rsid w:val="005F63D3"/>
    <w:rsid w:val="005F6806"/>
    <w:rsid w:val="005F6F67"/>
    <w:rsid w:val="00600B18"/>
    <w:rsid w:val="006010FF"/>
    <w:rsid w:val="006022AB"/>
    <w:rsid w:val="006052D6"/>
    <w:rsid w:val="0060578D"/>
    <w:rsid w:val="0060623D"/>
    <w:rsid w:val="00606659"/>
    <w:rsid w:val="006073A3"/>
    <w:rsid w:val="006076D0"/>
    <w:rsid w:val="006079B1"/>
    <w:rsid w:val="00607A9E"/>
    <w:rsid w:val="006106B5"/>
    <w:rsid w:val="006115B3"/>
    <w:rsid w:val="00612D78"/>
    <w:rsid w:val="00612EEC"/>
    <w:rsid w:val="00613327"/>
    <w:rsid w:val="00613337"/>
    <w:rsid w:val="00613539"/>
    <w:rsid w:val="00613F1E"/>
    <w:rsid w:val="0061552D"/>
    <w:rsid w:val="00615DAE"/>
    <w:rsid w:val="00615DAF"/>
    <w:rsid w:val="006177CE"/>
    <w:rsid w:val="00617B1B"/>
    <w:rsid w:val="00617C5B"/>
    <w:rsid w:val="00620D9F"/>
    <w:rsid w:val="006215A9"/>
    <w:rsid w:val="00621DB5"/>
    <w:rsid w:val="00622DFF"/>
    <w:rsid w:val="0062333C"/>
    <w:rsid w:val="006236FF"/>
    <w:rsid w:val="00623C96"/>
    <w:rsid w:val="00623FFC"/>
    <w:rsid w:val="006243CF"/>
    <w:rsid w:val="0062481E"/>
    <w:rsid w:val="00624829"/>
    <w:rsid w:val="006249C7"/>
    <w:rsid w:val="006270DC"/>
    <w:rsid w:val="006277AD"/>
    <w:rsid w:val="00627D15"/>
    <w:rsid w:val="00630039"/>
    <w:rsid w:val="00630C97"/>
    <w:rsid w:val="00631331"/>
    <w:rsid w:val="006325DA"/>
    <w:rsid w:val="0063294A"/>
    <w:rsid w:val="00632D54"/>
    <w:rsid w:val="00635BC9"/>
    <w:rsid w:val="00636CC0"/>
    <w:rsid w:val="00637A06"/>
    <w:rsid w:val="0064039A"/>
    <w:rsid w:val="00640A11"/>
    <w:rsid w:val="00641C7A"/>
    <w:rsid w:val="0064299D"/>
    <w:rsid w:val="00644459"/>
    <w:rsid w:val="00645491"/>
    <w:rsid w:val="006457FA"/>
    <w:rsid w:val="00646307"/>
    <w:rsid w:val="00646AEB"/>
    <w:rsid w:val="0064778A"/>
    <w:rsid w:val="0065083D"/>
    <w:rsid w:val="00651DA9"/>
    <w:rsid w:val="00651E26"/>
    <w:rsid w:val="00654594"/>
    <w:rsid w:val="00655A54"/>
    <w:rsid w:val="00655C32"/>
    <w:rsid w:val="0065604F"/>
    <w:rsid w:val="00656803"/>
    <w:rsid w:val="00656853"/>
    <w:rsid w:val="00656CBA"/>
    <w:rsid w:val="00657843"/>
    <w:rsid w:val="0066224B"/>
    <w:rsid w:val="00664236"/>
    <w:rsid w:val="00665042"/>
    <w:rsid w:val="006654CB"/>
    <w:rsid w:val="00665744"/>
    <w:rsid w:val="00665F1F"/>
    <w:rsid w:val="00666077"/>
    <w:rsid w:val="006660E3"/>
    <w:rsid w:val="00666A0A"/>
    <w:rsid w:val="00666AB9"/>
    <w:rsid w:val="00666B71"/>
    <w:rsid w:val="00666BE1"/>
    <w:rsid w:val="006674B3"/>
    <w:rsid w:val="00670002"/>
    <w:rsid w:val="006701DB"/>
    <w:rsid w:val="00670B19"/>
    <w:rsid w:val="0067100F"/>
    <w:rsid w:val="00672206"/>
    <w:rsid w:val="006733FD"/>
    <w:rsid w:val="00673A64"/>
    <w:rsid w:val="00674499"/>
    <w:rsid w:val="006747DC"/>
    <w:rsid w:val="00674F48"/>
    <w:rsid w:val="00675F5B"/>
    <w:rsid w:val="00675F9E"/>
    <w:rsid w:val="006763CD"/>
    <w:rsid w:val="006805D3"/>
    <w:rsid w:val="00680BD1"/>
    <w:rsid w:val="00681B50"/>
    <w:rsid w:val="00682490"/>
    <w:rsid w:val="00682734"/>
    <w:rsid w:val="0068278C"/>
    <w:rsid w:val="006827B4"/>
    <w:rsid w:val="00682B12"/>
    <w:rsid w:val="00683532"/>
    <w:rsid w:val="0068383B"/>
    <w:rsid w:val="006846D6"/>
    <w:rsid w:val="00685F11"/>
    <w:rsid w:val="00687493"/>
    <w:rsid w:val="00687C7E"/>
    <w:rsid w:val="00690E61"/>
    <w:rsid w:val="0069194E"/>
    <w:rsid w:val="00691B28"/>
    <w:rsid w:val="00692355"/>
    <w:rsid w:val="00693948"/>
    <w:rsid w:val="00693A6E"/>
    <w:rsid w:val="0069468A"/>
    <w:rsid w:val="0069490F"/>
    <w:rsid w:val="00694B9F"/>
    <w:rsid w:val="006957D0"/>
    <w:rsid w:val="00695BA6"/>
    <w:rsid w:val="00695D8E"/>
    <w:rsid w:val="00696712"/>
    <w:rsid w:val="00697050"/>
    <w:rsid w:val="006A09B6"/>
    <w:rsid w:val="006A0A24"/>
    <w:rsid w:val="006A0EC2"/>
    <w:rsid w:val="006A1FC1"/>
    <w:rsid w:val="006A23B1"/>
    <w:rsid w:val="006A479C"/>
    <w:rsid w:val="006A4B54"/>
    <w:rsid w:val="006A50C7"/>
    <w:rsid w:val="006A52A0"/>
    <w:rsid w:val="006A6588"/>
    <w:rsid w:val="006A739F"/>
    <w:rsid w:val="006A7CD4"/>
    <w:rsid w:val="006B12BC"/>
    <w:rsid w:val="006B1B69"/>
    <w:rsid w:val="006B1B89"/>
    <w:rsid w:val="006B2825"/>
    <w:rsid w:val="006B2EAC"/>
    <w:rsid w:val="006B2FA4"/>
    <w:rsid w:val="006B3E45"/>
    <w:rsid w:val="006B4C90"/>
    <w:rsid w:val="006B5169"/>
    <w:rsid w:val="006B5AB4"/>
    <w:rsid w:val="006B66BC"/>
    <w:rsid w:val="006B6F69"/>
    <w:rsid w:val="006B757F"/>
    <w:rsid w:val="006B79AD"/>
    <w:rsid w:val="006B7C12"/>
    <w:rsid w:val="006C0AD9"/>
    <w:rsid w:val="006C132F"/>
    <w:rsid w:val="006C1664"/>
    <w:rsid w:val="006C19CB"/>
    <w:rsid w:val="006C19EA"/>
    <w:rsid w:val="006C2060"/>
    <w:rsid w:val="006C206E"/>
    <w:rsid w:val="006C28F0"/>
    <w:rsid w:val="006C2B5D"/>
    <w:rsid w:val="006C2D77"/>
    <w:rsid w:val="006C36BE"/>
    <w:rsid w:val="006C377C"/>
    <w:rsid w:val="006C430B"/>
    <w:rsid w:val="006C53FB"/>
    <w:rsid w:val="006C6272"/>
    <w:rsid w:val="006C6B5F"/>
    <w:rsid w:val="006C6CC0"/>
    <w:rsid w:val="006C771B"/>
    <w:rsid w:val="006D0799"/>
    <w:rsid w:val="006D0C57"/>
    <w:rsid w:val="006D17C1"/>
    <w:rsid w:val="006D1BB4"/>
    <w:rsid w:val="006D4229"/>
    <w:rsid w:val="006D4B72"/>
    <w:rsid w:val="006D4D35"/>
    <w:rsid w:val="006D5485"/>
    <w:rsid w:val="006D5521"/>
    <w:rsid w:val="006D5AFA"/>
    <w:rsid w:val="006D6647"/>
    <w:rsid w:val="006D6FF2"/>
    <w:rsid w:val="006E03F3"/>
    <w:rsid w:val="006E1315"/>
    <w:rsid w:val="006E1422"/>
    <w:rsid w:val="006E29A9"/>
    <w:rsid w:val="006E34D2"/>
    <w:rsid w:val="006E4C1E"/>
    <w:rsid w:val="006E524E"/>
    <w:rsid w:val="006E52D5"/>
    <w:rsid w:val="006E5CF9"/>
    <w:rsid w:val="006E64B2"/>
    <w:rsid w:val="006E6626"/>
    <w:rsid w:val="006E6E02"/>
    <w:rsid w:val="006E6E30"/>
    <w:rsid w:val="006E7B19"/>
    <w:rsid w:val="006E7B5E"/>
    <w:rsid w:val="006E7C00"/>
    <w:rsid w:val="006F05D5"/>
    <w:rsid w:val="006F0F5F"/>
    <w:rsid w:val="006F1AA5"/>
    <w:rsid w:val="006F1C95"/>
    <w:rsid w:val="006F2397"/>
    <w:rsid w:val="006F3E7C"/>
    <w:rsid w:val="006F5B64"/>
    <w:rsid w:val="006F61C1"/>
    <w:rsid w:val="006F6486"/>
    <w:rsid w:val="006F68EF"/>
    <w:rsid w:val="006F6CA0"/>
    <w:rsid w:val="006F6E1A"/>
    <w:rsid w:val="006F7B5C"/>
    <w:rsid w:val="00702456"/>
    <w:rsid w:val="007029E2"/>
    <w:rsid w:val="00703C29"/>
    <w:rsid w:val="00703E1E"/>
    <w:rsid w:val="00704AD3"/>
    <w:rsid w:val="00704BC4"/>
    <w:rsid w:val="007051EA"/>
    <w:rsid w:val="00705789"/>
    <w:rsid w:val="007058C0"/>
    <w:rsid w:val="007058D9"/>
    <w:rsid w:val="00705D96"/>
    <w:rsid w:val="00706657"/>
    <w:rsid w:val="00706821"/>
    <w:rsid w:val="007068CD"/>
    <w:rsid w:val="00706CF6"/>
    <w:rsid w:val="00706E57"/>
    <w:rsid w:val="0070778B"/>
    <w:rsid w:val="00707F3C"/>
    <w:rsid w:val="00710044"/>
    <w:rsid w:val="007109E2"/>
    <w:rsid w:val="00710BA3"/>
    <w:rsid w:val="00710FE5"/>
    <w:rsid w:val="00711AFD"/>
    <w:rsid w:val="00711EB1"/>
    <w:rsid w:val="00712108"/>
    <w:rsid w:val="00712BD7"/>
    <w:rsid w:val="00712C79"/>
    <w:rsid w:val="00713D1C"/>
    <w:rsid w:val="00713E60"/>
    <w:rsid w:val="00713FA9"/>
    <w:rsid w:val="00714208"/>
    <w:rsid w:val="007142FD"/>
    <w:rsid w:val="007143F2"/>
    <w:rsid w:val="0071500D"/>
    <w:rsid w:val="007152C0"/>
    <w:rsid w:val="0071544F"/>
    <w:rsid w:val="0071573F"/>
    <w:rsid w:val="007157C5"/>
    <w:rsid w:val="00715E19"/>
    <w:rsid w:val="00716980"/>
    <w:rsid w:val="00716A24"/>
    <w:rsid w:val="00717212"/>
    <w:rsid w:val="0071742A"/>
    <w:rsid w:val="00717E84"/>
    <w:rsid w:val="00717EED"/>
    <w:rsid w:val="007200DC"/>
    <w:rsid w:val="00720639"/>
    <w:rsid w:val="007206AA"/>
    <w:rsid w:val="00720D57"/>
    <w:rsid w:val="0072134A"/>
    <w:rsid w:val="007216FC"/>
    <w:rsid w:val="0072191F"/>
    <w:rsid w:val="007219CE"/>
    <w:rsid w:val="00724249"/>
    <w:rsid w:val="00726618"/>
    <w:rsid w:val="00726941"/>
    <w:rsid w:val="00726ABB"/>
    <w:rsid w:val="00727D3D"/>
    <w:rsid w:val="00727D96"/>
    <w:rsid w:val="007303EF"/>
    <w:rsid w:val="00730629"/>
    <w:rsid w:val="00730CC9"/>
    <w:rsid w:val="007313EF"/>
    <w:rsid w:val="007321C1"/>
    <w:rsid w:val="00732E92"/>
    <w:rsid w:val="00732EB1"/>
    <w:rsid w:val="007347BE"/>
    <w:rsid w:val="00735EB5"/>
    <w:rsid w:val="007367EA"/>
    <w:rsid w:val="007369B6"/>
    <w:rsid w:val="0073777A"/>
    <w:rsid w:val="0074103C"/>
    <w:rsid w:val="007415D9"/>
    <w:rsid w:val="00741983"/>
    <w:rsid w:val="00741A70"/>
    <w:rsid w:val="00741E7E"/>
    <w:rsid w:val="0074210E"/>
    <w:rsid w:val="00743399"/>
    <w:rsid w:val="00743469"/>
    <w:rsid w:val="00744015"/>
    <w:rsid w:val="00745267"/>
    <w:rsid w:val="007455BE"/>
    <w:rsid w:val="00745901"/>
    <w:rsid w:val="00747097"/>
    <w:rsid w:val="00747AE4"/>
    <w:rsid w:val="00750135"/>
    <w:rsid w:val="00750DD3"/>
    <w:rsid w:val="0075121C"/>
    <w:rsid w:val="00751593"/>
    <w:rsid w:val="007517A8"/>
    <w:rsid w:val="00751AC6"/>
    <w:rsid w:val="00751CBC"/>
    <w:rsid w:val="007520A1"/>
    <w:rsid w:val="0075230D"/>
    <w:rsid w:val="00752C99"/>
    <w:rsid w:val="00752FAD"/>
    <w:rsid w:val="00753659"/>
    <w:rsid w:val="0075440F"/>
    <w:rsid w:val="00754417"/>
    <w:rsid w:val="00754814"/>
    <w:rsid w:val="007549CA"/>
    <w:rsid w:val="0075628A"/>
    <w:rsid w:val="0075787A"/>
    <w:rsid w:val="007602C6"/>
    <w:rsid w:val="0076059F"/>
    <w:rsid w:val="00761631"/>
    <w:rsid w:val="007618A4"/>
    <w:rsid w:val="00761D19"/>
    <w:rsid w:val="007622BB"/>
    <w:rsid w:val="00763B98"/>
    <w:rsid w:val="00765674"/>
    <w:rsid w:val="00765B53"/>
    <w:rsid w:val="00767EC0"/>
    <w:rsid w:val="007712A6"/>
    <w:rsid w:val="0077136F"/>
    <w:rsid w:val="00772F03"/>
    <w:rsid w:val="0077398A"/>
    <w:rsid w:val="0077469A"/>
    <w:rsid w:val="00776775"/>
    <w:rsid w:val="007771D5"/>
    <w:rsid w:val="00781186"/>
    <w:rsid w:val="00781F08"/>
    <w:rsid w:val="00781FF0"/>
    <w:rsid w:val="00782989"/>
    <w:rsid w:val="00782B93"/>
    <w:rsid w:val="00782DC1"/>
    <w:rsid w:val="00783492"/>
    <w:rsid w:val="007840D9"/>
    <w:rsid w:val="00784C76"/>
    <w:rsid w:val="0078541F"/>
    <w:rsid w:val="007854BA"/>
    <w:rsid w:val="00785B5E"/>
    <w:rsid w:val="007861BE"/>
    <w:rsid w:val="00787D23"/>
    <w:rsid w:val="00787ECA"/>
    <w:rsid w:val="00790056"/>
    <w:rsid w:val="00791707"/>
    <w:rsid w:val="00791BBA"/>
    <w:rsid w:val="007926E7"/>
    <w:rsid w:val="007931A5"/>
    <w:rsid w:val="00793FEF"/>
    <w:rsid w:val="0079426A"/>
    <w:rsid w:val="00794770"/>
    <w:rsid w:val="00794AEB"/>
    <w:rsid w:val="00794D87"/>
    <w:rsid w:val="00796FC7"/>
    <w:rsid w:val="00797091"/>
    <w:rsid w:val="00797159"/>
    <w:rsid w:val="00797E48"/>
    <w:rsid w:val="007A0038"/>
    <w:rsid w:val="007A0303"/>
    <w:rsid w:val="007A141E"/>
    <w:rsid w:val="007A19F1"/>
    <w:rsid w:val="007A36B5"/>
    <w:rsid w:val="007A396A"/>
    <w:rsid w:val="007A3DC9"/>
    <w:rsid w:val="007A48AE"/>
    <w:rsid w:val="007A4DF4"/>
    <w:rsid w:val="007A5C44"/>
    <w:rsid w:val="007A5D6E"/>
    <w:rsid w:val="007A626B"/>
    <w:rsid w:val="007A6C08"/>
    <w:rsid w:val="007A7714"/>
    <w:rsid w:val="007A7AEE"/>
    <w:rsid w:val="007A7E44"/>
    <w:rsid w:val="007B051E"/>
    <w:rsid w:val="007B07DF"/>
    <w:rsid w:val="007B0941"/>
    <w:rsid w:val="007B16DA"/>
    <w:rsid w:val="007B1B59"/>
    <w:rsid w:val="007B2086"/>
    <w:rsid w:val="007B359F"/>
    <w:rsid w:val="007B3C01"/>
    <w:rsid w:val="007B3C15"/>
    <w:rsid w:val="007B4EEF"/>
    <w:rsid w:val="007B5A80"/>
    <w:rsid w:val="007B743F"/>
    <w:rsid w:val="007B74D0"/>
    <w:rsid w:val="007B7B5F"/>
    <w:rsid w:val="007B7EA6"/>
    <w:rsid w:val="007C023C"/>
    <w:rsid w:val="007C04CA"/>
    <w:rsid w:val="007C11E1"/>
    <w:rsid w:val="007C3DAD"/>
    <w:rsid w:val="007C3E1B"/>
    <w:rsid w:val="007C4380"/>
    <w:rsid w:val="007C4CDF"/>
    <w:rsid w:val="007C4F83"/>
    <w:rsid w:val="007C59AC"/>
    <w:rsid w:val="007C67B8"/>
    <w:rsid w:val="007C68FB"/>
    <w:rsid w:val="007C6B96"/>
    <w:rsid w:val="007C79E8"/>
    <w:rsid w:val="007D08BC"/>
    <w:rsid w:val="007D08E8"/>
    <w:rsid w:val="007D0A90"/>
    <w:rsid w:val="007D170A"/>
    <w:rsid w:val="007D179A"/>
    <w:rsid w:val="007D1C5E"/>
    <w:rsid w:val="007D214D"/>
    <w:rsid w:val="007D2310"/>
    <w:rsid w:val="007D2E3D"/>
    <w:rsid w:val="007D3A12"/>
    <w:rsid w:val="007D3D1C"/>
    <w:rsid w:val="007D430C"/>
    <w:rsid w:val="007D5C26"/>
    <w:rsid w:val="007E01A1"/>
    <w:rsid w:val="007E09DE"/>
    <w:rsid w:val="007E1768"/>
    <w:rsid w:val="007E1951"/>
    <w:rsid w:val="007E1A33"/>
    <w:rsid w:val="007E207C"/>
    <w:rsid w:val="007E2F1D"/>
    <w:rsid w:val="007E5C9A"/>
    <w:rsid w:val="007E6BC7"/>
    <w:rsid w:val="007E7478"/>
    <w:rsid w:val="007E76B1"/>
    <w:rsid w:val="007E7FB7"/>
    <w:rsid w:val="007F0439"/>
    <w:rsid w:val="007F0459"/>
    <w:rsid w:val="007F087A"/>
    <w:rsid w:val="007F19B3"/>
    <w:rsid w:val="007F19CC"/>
    <w:rsid w:val="007F21EB"/>
    <w:rsid w:val="007F238A"/>
    <w:rsid w:val="007F29AD"/>
    <w:rsid w:val="007F2C0B"/>
    <w:rsid w:val="007F3BD3"/>
    <w:rsid w:val="007F4A86"/>
    <w:rsid w:val="007F53FC"/>
    <w:rsid w:val="007F60F0"/>
    <w:rsid w:val="007F61B9"/>
    <w:rsid w:val="007F6D14"/>
    <w:rsid w:val="007F6FAB"/>
    <w:rsid w:val="00800563"/>
    <w:rsid w:val="00800E89"/>
    <w:rsid w:val="00801023"/>
    <w:rsid w:val="008010A3"/>
    <w:rsid w:val="00801D68"/>
    <w:rsid w:val="00802BA3"/>
    <w:rsid w:val="00804130"/>
    <w:rsid w:val="008046D9"/>
    <w:rsid w:val="008058FD"/>
    <w:rsid w:val="00805A21"/>
    <w:rsid w:val="00805B93"/>
    <w:rsid w:val="008061A4"/>
    <w:rsid w:val="00806673"/>
    <w:rsid w:val="00807666"/>
    <w:rsid w:val="00807AE6"/>
    <w:rsid w:val="00810D9B"/>
    <w:rsid w:val="0081129F"/>
    <w:rsid w:val="0081184E"/>
    <w:rsid w:val="008123AE"/>
    <w:rsid w:val="008128D7"/>
    <w:rsid w:val="0081322F"/>
    <w:rsid w:val="00813957"/>
    <w:rsid w:val="00813B25"/>
    <w:rsid w:val="00813C61"/>
    <w:rsid w:val="00814632"/>
    <w:rsid w:val="008147E4"/>
    <w:rsid w:val="00814DB1"/>
    <w:rsid w:val="008151B4"/>
    <w:rsid w:val="008156C5"/>
    <w:rsid w:val="008165EE"/>
    <w:rsid w:val="0081693D"/>
    <w:rsid w:val="008169ED"/>
    <w:rsid w:val="00816B84"/>
    <w:rsid w:val="008206A3"/>
    <w:rsid w:val="00820F78"/>
    <w:rsid w:val="0082129E"/>
    <w:rsid w:val="008215AD"/>
    <w:rsid w:val="00821B32"/>
    <w:rsid w:val="00822930"/>
    <w:rsid w:val="00823A28"/>
    <w:rsid w:val="00823AA2"/>
    <w:rsid w:val="00823DE5"/>
    <w:rsid w:val="0082563A"/>
    <w:rsid w:val="00825999"/>
    <w:rsid w:val="0082739A"/>
    <w:rsid w:val="00827EC5"/>
    <w:rsid w:val="008304F7"/>
    <w:rsid w:val="00830663"/>
    <w:rsid w:val="008323C6"/>
    <w:rsid w:val="00832491"/>
    <w:rsid w:val="00832680"/>
    <w:rsid w:val="00833A34"/>
    <w:rsid w:val="00833A85"/>
    <w:rsid w:val="00833CD2"/>
    <w:rsid w:val="00833E70"/>
    <w:rsid w:val="00834341"/>
    <w:rsid w:val="00834448"/>
    <w:rsid w:val="00834A91"/>
    <w:rsid w:val="008357EC"/>
    <w:rsid w:val="008364AC"/>
    <w:rsid w:val="00837179"/>
    <w:rsid w:val="00837694"/>
    <w:rsid w:val="00837DEC"/>
    <w:rsid w:val="00837F66"/>
    <w:rsid w:val="0084022E"/>
    <w:rsid w:val="008404AE"/>
    <w:rsid w:val="00840B91"/>
    <w:rsid w:val="00841040"/>
    <w:rsid w:val="008415C6"/>
    <w:rsid w:val="00842263"/>
    <w:rsid w:val="0084264C"/>
    <w:rsid w:val="008426A0"/>
    <w:rsid w:val="00843336"/>
    <w:rsid w:val="00843CA7"/>
    <w:rsid w:val="0084411A"/>
    <w:rsid w:val="008445A9"/>
    <w:rsid w:val="00844CED"/>
    <w:rsid w:val="008466D5"/>
    <w:rsid w:val="00846974"/>
    <w:rsid w:val="00846F1A"/>
    <w:rsid w:val="00847920"/>
    <w:rsid w:val="00850741"/>
    <w:rsid w:val="0085095A"/>
    <w:rsid w:val="00850B3C"/>
    <w:rsid w:val="00850C10"/>
    <w:rsid w:val="00851196"/>
    <w:rsid w:val="0085206A"/>
    <w:rsid w:val="008521E3"/>
    <w:rsid w:val="008534CB"/>
    <w:rsid w:val="00853999"/>
    <w:rsid w:val="008539C8"/>
    <w:rsid w:val="00854351"/>
    <w:rsid w:val="00854499"/>
    <w:rsid w:val="00854AA4"/>
    <w:rsid w:val="00854BFF"/>
    <w:rsid w:val="0085516C"/>
    <w:rsid w:val="008555B1"/>
    <w:rsid w:val="0085577B"/>
    <w:rsid w:val="00855B08"/>
    <w:rsid w:val="00856C3C"/>
    <w:rsid w:val="00860271"/>
    <w:rsid w:val="0086215A"/>
    <w:rsid w:val="00862B6B"/>
    <w:rsid w:val="00862D75"/>
    <w:rsid w:val="00863D16"/>
    <w:rsid w:val="0086443F"/>
    <w:rsid w:val="00865744"/>
    <w:rsid w:val="008657E4"/>
    <w:rsid w:val="0086603F"/>
    <w:rsid w:val="008666CA"/>
    <w:rsid w:val="00867103"/>
    <w:rsid w:val="0086723B"/>
    <w:rsid w:val="008674ED"/>
    <w:rsid w:val="00870414"/>
    <w:rsid w:val="00870BE8"/>
    <w:rsid w:val="0087131B"/>
    <w:rsid w:val="0087140D"/>
    <w:rsid w:val="00871F00"/>
    <w:rsid w:val="0087359B"/>
    <w:rsid w:val="008735B6"/>
    <w:rsid w:val="00875253"/>
    <w:rsid w:val="00876A09"/>
    <w:rsid w:val="0087768D"/>
    <w:rsid w:val="00877946"/>
    <w:rsid w:val="0088039A"/>
    <w:rsid w:val="00881647"/>
    <w:rsid w:val="0088195D"/>
    <w:rsid w:val="00882A90"/>
    <w:rsid w:val="008830A5"/>
    <w:rsid w:val="008833FC"/>
    <w:rsid w:val="00883ADE"/>
    <w:rsid w:val="008865E6"/>
    <w:rsid w:val="00886F44"/>
    <w:rsid w:val="00890230"/>
    <w:rsid w:val="008910EB"/>
    <w:rsid w:val="00891C3A"/>
    <w:rsid w:val="008921D7"/>
    <w:rsid w:val="0089244B"/>
    <w:rsid w:val="00892AB1"/>
    <w:rsid w:val="00893713"/>
    <w:rsid w:val="00893B10"/>
    <w:rsid w:val="00894939"/>
    <w:rsid w:val="00894D38"/>
    <w:rsid w:val="00895E4A"/>
    <w:rsid w:val="00896252"/>
    <w:rsid w:val="00896A6A"/>
    <w:rsid w:val="008971AA"/>
    <w:rsid w:val="008A03CE"/>
    <w:rsid w:val="008A06F5"/>
    <w:rsid w:val="008A1023"/>
    <w:rsid w:val="008A141F"/>
    <w:rsid w:val="008A142B"/>
    <w:rsid w:val="008A1A91"/>
    <w:rsid w:val="008A2EA5"/>
    <w:rsid w:val="008A2EB0"/>
    <w:rsid w:val="008A2FA7"/>
    <w:rsid w:val="008A318E"/>
    <w:rsid w:val="008A383F"/>
    <w:rsid w:val="008A3F9D"/>
    <w:rsid w:val="008A5547"/>
    <w:rsid w:val="008A67FB"/>
    <w:rsid w:val="008A6F0F"/>
    <w:rsid w:val="008A71D1"/>
    <w:rsid w:val="008A763C"/>
    <w:rsid w:val="008B0DAF"/>
    <w:rsid w:val="008B1C45"/>
    <w:rsid w:val="008B226C"/>
    <w:rsid w:val="008B267B"/>
    <w:rsid w:val="008B2B1F"/>
    <w:rsid w:val="008B2F04"/>
    <w:rsid w:val="008B35BA"/>
    <w:rsid w:val="008B36E9"/>
    <w:rsid w:val="008B385C"/>
    <w:rsid w:val="008B3F85"/>
    <w:rsid w:val="008B42D8"/>
    <w:rsid w:val="008B4942"/>
    <w:rsid w:val="008B50C4"/>
    <w:rsid w:val="008B5C48"/>
    <w:rsid w:val="008B5EFA"/>
    <w:rsid w:val="008B65AB"/>
    <w:rsid w:val="008B65B0"/>
    <w:rsid w:val="008B665E"/>
    <w:rsid w:val="008B6778"/>
    <w:rsid w:val="008B6DF3"/>
    <w:rsid w:val="008B7083"/>
    <w:rsid w:val="008B7136"/>
    <w:rsid w:val="008B7973"/>
    <w:rsid w:val="008B7D61"/>
    <w:rsid w:val="008C0276"/>
    <w:rsid w:val="008C0BDA"/>
    <w:rsid w:val="008C0F6C"/>
    <w:rsid w:val="008C2135"/>
    <w:rsid w:val="008C29BB"/>
    <w:rsid w:val="008C2A8A"/>
    <w:rsid w:val="008C34F0"/>
    <w:rsid w:val="008C356A"/>
    <w:rsid w:val="008C41E8"/>
    <w:rsid w:val="008C4B60"/>
    <w:rsid w:val="008C5BD3"/>
    <w:rsid w:val="008C61A4"/>
    <w:rsid w:val="008C7AE3"/>
    <w:rsid w:val="008C7B4C"/>
    <w:rsid w:val="008C7B51"/>
    <w:rsid w:val="008C7B8F"/>
    <w:rsid w:val="008C7FEE"/>
    <w:rsid w:val="008D0272"/>
    <w:rsid w:val="008D04E5"/>
    <w:rsid w:val="008D0ED3"/>
    <w:rsid w:val="008D1AB4"/>
    <w:rsid w:val="008D29EA"/>
    <w:rsid w:val="008D2C2D"/>
    <w:rsid w:val="008D33FF"/>
    <w:rsid w:val="008D409E"/>
    <w:rsid w:val="008D4941"/>
    <w:rsid w:val="008D5074"/>
    <w:rsid w:val="008D5292"/>
    <w:rsid w:val="008D57C4"/>
    <w:rsid w:val="008D6906"/>
    <w:rsid w:val="008D7826"/>
    <w:rsid w:val="008D79AD"/>
    <w:rsid w:val="008D7FF8"/>
    <w:rsid w:val="008E07B9"/>
    <w:rsid w:val="008E0EE0"/>
    <w:rsid w:val="008E10BC"/>
    <w:rsid w:val="008E122B"/>
    <w:rsid w:val="008E14F8"/>
    <w:rsid w:val="008E1B02"/>
    <w:rsid w:val="008E2358"/>
    <w:rsid w:val="008E37F6"/>
    <w:rsid w:val="008E3F0C"/>
    <w:rsid w:val="008E5064"/>
    <w:rsid w:val="008E5CB0"/>
    <w:rsid w:val="008E5F32"/>
    <w:rsid w:val="008E65AF"/>
    <w:rsid w:val="008E69B2"/>
    <w:rsid w:val="008F0C40"/>
    <w:rsid w:val="008F16B6"/>
    <w:rsid w:val="008F17E6"/>
    <w:rsid w:val="008F2492"/>
    <w:rsid w:val="008F3695"/>
    <w:rsid w:val="008F490B"/>
    <w:rsid w:val="008F4F07"/>
    <w:rsid w:val="008F58A0"/>
    <w:rsid w:val="008F5FB0"/>
    <w:rsid w:val="008F6FD8"/>
    <w:rsid w:val="008F7312"/>
    <w:rsid w:val="008F7FAA"/>
    <w:rsid w:val="00900006"/>
    <w:rsid w:val="00900CEC"/>
    <w:rsid w:val="00901228"/>
    <w:rsid w:val="00901A94"/>
    <w:rsid w:val="00902401"/>
    <w:rsid w:val="00902EB1"/>
    <w:rsid w:val="00902EDC"/>
    <w:rsid w:val="0090397B"/>
    <w:rsid w:val="009045AD"/>
    <w:rsid w:val="00904D05"/>
    <w:rsid w:val="00906C48"/>
    <w:rsid w:val="00906D33"/>
    <w:rsid w:val="0091032D"/>
    <w:rsid w:val="0091111E"/>
    <w:rsid w:val="00911F1F"/>
    <w:rsid w:val="00912AA5"/>
    <w:rsid w:val="009131F5"/>
    <w:rsid w:val="00913F83"/>
    <w:rsid w:val="009142E8"/>
    <w:rsid w:val="009145B9"/>
    <w:rsid w:val="00914B8B"/>
    <w:rsid w:val="009152A9"/>
    <w:rsid w:val="00915CFE"/>
    <w:rsid w:val="009169A7"/>
    <w:rsid w:val="009171E4"/>
    <w:rsid w:val="0091790A"/>
    <w:rsid w:val="0092049B"/>
    <w:rsid w:val="0092196F"/>
    <w:rsid w:val="00922E29"/>
    <w:rsid w:val="00923634"/>
    <w:rsid w:val="0092388D"/>
    <w:rsid w:val="00923B01"/>
    <w:rsid w:val="00923F7E"/>
    <w:rsid w:val="00924621"/>
    <w:rsid w:val="00925BE5"/>
    <w:rsid w:val="00925CE1"/>
    <w:rsid w:val="009273CE"/>
    <w:rsid w:val="009273FB"/>
    <w:rsid w:val="00927BEB"/>
    <w:rsid w:val="00927F70"/>
    <w:rsid w:val="00930065"/>
    <w:rsid w:val="00930EC5"/>
    <w:rsid w:val="009322E2"/>
    <w:rsid w:val="00932D5A"/>
    <w:rsid w:val="009333A5"/>
    <w:rsid w:val="009335DE"/>
    <w:rsid w:val="0093526F"/>
    <w:rsid w:val="009356E0"/>
    <w:rsid w:val="00936537"/>
    <w:rsid w:val="00937E3F"/>
    <w:rsid w:val="00937EA5"/>
    <w:rsid w:val="00937EBD"/>
    <w:rsid w:val="00940E62"/>
    <w:rsid w:val="009415BE"/>
    <w:rsid w:val="009416DC"/>
    <w:rsid w:val="00942307"/>
    <w:rsid w:val="009430EA"/>
    <w:rsid w:val="00943338"/>
    <w:rsid w:val="0094488D"/>
    <w:rsid w:val="009449DB"/>
    <w:rsid w:val="00945121"/>
    <w:rsid w:val="00945657"/>
    <w:rsid w:val="00945B41"/>
    <w:rsid w:val="00945D18"/>
    <w:rsid w:val="00946DEB"/>
    <w:rsid w:val="00947BB5"/>
    <w:rsid w:val="009508A4"/>
    <w:rsid w:val="009508B7"/>
    <w:rsid w:val="0095178A"/>
    <w:rsid w:val="00951BA9"/>
    <w:rsid w:val="0095297A"/>
    <w:rsid w:val="00952FAB"/>
    <w:rsid w:val="009534B6"/>
    <w:rsid w:val="0095394F"/>
    <w:rsid w:val="009539A7"/>
    <w:rsid w:val="00953AEF"/>
    <w:rsid w:val="00953DCB"/>
    <w:rsid w:val="00954725"/>
    <w:rsid w:val="00954B78"/>
    <w:rsid w:val="00954DA2"/>
    <w:rsid w:val="00954E1F"/>
    <w:rsid w:val="00955185"/>
    <w:rsid w:val="009554B7"/>
    <w:rsid w:val="00955DB0"/>
    <w:rsid w:val="00955F52"/>
    <w:rsid w:val="00956CA7"/>
    <w:rsid w:val="009570A2"/>
    <w:rsid w:val="00960855"/>
    <w:rsid w:val="00960C44"/>
    <w:rsid w:val="00960D67"/>
    <w:rsid w:val="0096142C"/>
    <w:rsid w:val="00961AD0"/>
    <w:rsid w:val="00961CDA"/>
    <w:rsid w:val="0096393D"/>
    <w:rsid w:val="00963F88"/>
    <w:rsid w:val="00964F67"/>
    <w:rsid w:val="00965DFB"/>
    <w:rsid w:val="0096697B"/>
    <w:rsid w:val="00966DD6"/>
    <w:rsid w:val="00966DF4"/>
    <w:rsid w:val="009676DF"/>
    <w:rsid w:val="00967D93"/>
    <w:rsid w:val="00970779"/>
    <w:rsid w:val="0097131A"/>
    <w:rsid w:val="00971B4B"/>
    <w:rsid w:val="00972375"/>
    <w:rsid w:val="00972450"/>
    <w:rsid w:val="009730B0"/>
    <w:rsid w:val="009733FC"/>
    <w:rsid w:val="00973DAD"/>
    <w:rsid w:val="00973E37"/>
    <w:rsid w:val="00973ED0"/>
    <w:rsid w:val="00974373"/>
    <w:rsid w:val="00974FBE"/>
    <w:rsid w:val="00975301"/>
    <w:rsid w:val="00975CA6"/>
    <w:rsid w:val="00975F44"/>
    <w:rsid w:val="00976202"/>
    <w:rsid w:val="00976EB8"/>
    <w:rsid w:val="00976F84"/>
    <w:rsid w:val="009777E4"/>
    <w:rsid w:val="00977DD2"/>
    <w:rsid w:val="00980284"/>
    <w:rsid w:val="00980773"/>
    <w:rsid w:val="00980DF6"/>
    <w:rsid w:val="00981800"/>
    <w:rsid w:val="00984A1B"/>
    <w:rsid w:val="00984DAE"/>
    <w:rsid w:val="009869B5"/>
    <w:rsid w:val="0098750E"/>
    <w:rsid w:val="00987892"/>
    <w:rsid w:val="00990C97"/>
    <w:rsid w:val="00990E49"/>
    <w:rsid w:val="009910A3"/>
    <w:rsid w:val="0099149C"/>
    <w:rsid w:val="009914C8"/>
    <w:rsid w:val="00992358"/>
    <w:rsid w:val="009926A7"/>
    <w:rsid w:val="00992816"/>
    <w:rsid w:val="00993DA6"/>
    <w:rsid w:val="00993FAC"/>
    <w:rsid w:val="00995443"/>
    <w:rsid w:val="0099575D"/>
    <w:rsid w:val="00995D9F"/>
    <w:rsid w:val="0099634D"/>
    <w:rsid w:val="00996798"/>
    <w:rsid w:val="009967AC"/>
    <w:rsid w:val="00997387"/>
    <w:rsid w:val="009A0076"/>
    <w:rsid w:val="009A0E49"/>
    <w:rsid w:val="009A24B3"/>
    <w:rsid w:val="009A2650"/>
    <w:rsid w:val="009A2FDB"/>
    <w:rsid w:val="009A31FF"/>
    <w:rsid w:val="009A33A1"/>
    <w:rsid w:val="009A3F82"/>
    <w:rsid w:val="009A3F91"/>
    <w:rsid w:val="009A4582"/>
    <w:rsid w:val="009A4CC3"/>
    <w:rsid w:val="009A4E19"/>
    <w:rsid w:val="009A50C2"/>
    <w:rsid w:val="009A574E"/>
    <w:rsid w:val="009A5B71"/>
    <w:rsid w:val="009A609E"/>
    <w:rsid w:val="009A64AC"/>
    <w:rsid w:val="009A66F3"/>
    <w:rsid w:val="009A67FF"/>
    <w:rsid w:val="009A6991"/>
    <w:rsid w:val="009A6CCB"/>
    <w:rsid w:val="009A6E56"/>
    <w:rsid w:val="009B052C"/>
    <w:rsid w:val="009B1F41"/>
    <w:rsid w:val="009B2093"/>
    <w:rsid w:val="009B2152"/>
    <w:rsid w:val="009B4D36"/>
    <w:rsid w:val="009B4EE0"/>
    <w:rsid w:val="009B55CC"/>
    <w:rsid w:val="009B5B6D"/>
    <w:rsid w:val="009B6566"/>
    <w:rsid w:val="009B695C"/>
    <w:rsid w:val="009B7195"/>
    <w:rsid w:val="009B7427"/>
    <w:rsid w:val="009C0960"/>
    <w:rsid w:val="009C0D0F"/>
    <w:rsid w:val="009C113E"/>
    <w:rsid w:val="009C12BF"/>
    <w:rsid w:val="009C154E"/>
    <w:rsid w:val="009C16AE"/>
    <w:rsid w:val="009C1D2A"/>
    <w:rsid w:val="009C211E"/>
    <w:rsid w:val="009C2357"/>
    <w:rsid w:val="009C2412"/>
    <w:rsid w:val="009C2EEE"/>
    <w:rsid w:val="009C35C2"/>
    <w:rsid w:val="009C3B4A"/>
    <w:rsid w:val="009C4452"/>
    <w:rsid w:val="009C6DA8"/>
    <w:rsid w:val="009C6FFF"/>
    <w:rsid w:val="009C78F5"/>
    <w:rsid w:val="009C7C8E"/>
    <w:rsid w:val="009D0A11"/>
    <w:rsid w:val="009D0C06"/>
    <w:rsid w:val="009D0CB7"/>
    <w:rsid w:val="009D0DD1"/>
    <w:rsid w:val="009D0ECA"/>
    <w:rsid w:val="009D104D"/>
    <w:rsid w:val="009D14E8"/>
    <w:rsid w:val="009D1C08"/>
    <w:rsid w:val="009D2B9B"/>
    <w:rsid w:val="009D2ECC"/>
    <w:rsid w:val="009D3F05"/>
    <w:rsid w:val="009D407C"/>
    <w:rsid w:val="009D6974"/>
    <w:rsid w:val="009D6A93"/>
    <w:rsid w:val="009D6F22"/>
    <w:rsid w:val="009D78BE"/>
    <w:rsid w:val="009E00DA"/>
    <w:rsid w:val="009E0583"/>
    <w:rsid w:val="009E0AA9"/>
    <w:rsid w:val="009E0B6E"/>
    <w:rsid w:val="009E133B"/>
    <w:rsid w:val="009E1643"/>
    <w:rsid w:val="009E1D48"/>
    <w:rsid w:val="009E25E3"/>
    <w:rsid w:val="009E2F5D"/>
    <w:rsid w:val="009E4413"/>
    <w:rsid w:val="009E5013"/>
    <w:rsid w:val="009E5438"/>
    <w:rsid w:val="009E5A6A"/>
    <w:rsid w:val="009E5D1A"/>
    <w:rsid w:val="009E60BE"/>
    <w:rsid w:val="009E67B3"/>
    <w:rsid w:val="009E6C8B"/>
    <w:rsid w:val="009E7089"/>
    <w:rsid w:val="009F043D"/>
    <w:rsid w:val="009F0B3D"/>
    <w:rsid w:val="009F1C76"/>
    <w:rsid w:val="009F2F43"/>
    <w:rsid w:val="009F3F33"/>
    <w:rsid w:val="009F40C9"/>
    <w:rsid w:val="009F51B9"/>
    <w:rsid w:val="009F5294"/>
    <w:rsid w:val="009F5527"/>
    <w:rsid w:val="009F567E"/>
    <w:rsid w:val="009F5968"/>
    <w:rsid w:val="009F59D8"/>
    <w:rsid w:val="009F5ED1"/>
    <w:rsid w:val="009F5F4E"/>
    <w:rsid w:val="009F62A0"/>
    <w:rsid w:val="009F6AD3"/>
    <w:rsid w:val="009F6B76"/>
    <w:rsid w:val="009F7CD6"/>
    <w:rsid w:val="009F7DAE"/>
    <w:rsid w:val="009F7FE0"/>
    <w:rsid w:val="00A0036C"/>
    <w:rsid w:val="00A0282E"/>
    <w:rsid w:val="00A028BE"/>
    <w:rsid w:val="00A02AB9"/>
    <w:rsid w:val="00A02DCD"/>
    <w:rsid w:val="00A04896"/>
    <w:rsid w:val="00A059A4"/>
    <w:rsid w:val="00A05A7A"/>
    <w:rsid w:val="00A06081"/>
    <w:rsid w:val="00A069D1"/>
    <w:rsid w:val="00A106A4"/>
    <w:rsid w:val="00A108FD"/>
    <w:rsid w:val="00A11A61"/>
    <w:rsid w:val="00A1226C"/>
    <w:rsid w:val="00A125C6"/>
    <w:rsid w:val="00A12C83"/>
    <w:rsid w:val="00A14462"/>
    <w:rsid w:val="00A1469E"/>
    <w:rsid w:val="00A14E70"/>
    <w:rsid w:val="00A15C01"/>
    <w:rsid w:val="00A165EF"/>
    <w:rsid w:val="00A16AE9"/>
    <w:rsid w:val="00A17967"/>
    <w:rsid w:val="00A17F65"/>
    <w:rsid w:val="00A201D3"/>
    <w:rsid w:val="00A204F7"/>
    <w:rsid w:val="00A211C4"/>
    <w:rsid w:val="00A21EC6"/>
    <w:rsid w:val="00A22374"/>
    <w:rsid w:val="00A22D3F"/>
    <w:rsid w:val="00A23508"/>
    <w:rsid w:val="00A237AF"/>
    <w:rsid w:val="00A24B8D"/>
    <w:rsid w:val="00A24E9F"/>
    <w:rsid w:val="00A25E95"/>
    <w:rsid w:val="00A261FE"/>
    <w:rsid w:val="00A263D2"/>
    <w:rsid w:val="00A26D91"/>
    <w:rsid w:val="00A2703A"/>
    <w:rsid w:val="00A274BA"/>
    <w:rsid w:val="00A27C7B"/>
    <w:rsid w:val="00A30139"/>
    <w:rsid w:val="00A30A51"/>
    <w:rsid w:val="00A31B0F"/>
    <w:rsid w:val="00A31F67"/>
    <w:rsid w:val="00A323BC"/>
    <w:rsid w:val="00A32584"/>
    <w:rsid w:val="00A327FC"/>
    <w:rsid w:val="00A329B8"/>
    <w:rsid w:val="00A3386C"/>
    <w:rsid w:val="00A33A0A"/>
    <w:rsid w:val="00A33CAA"/>
    <w:rsid w:val="00A35414"/>
    <w:rsid w:val="00A356D3"/>
    <w:rsid w:val="00A35952"/>
    <w:rsid w:val="00A36348"/>
    <w:rsid w:val="00A36B6C"/>
    <w:rsid w:val="00A375F8"/>
    <w:rsid w:val="00A37B5D"/>
    <w:rsid w:val="00A37E32"/>
    <w:rsid w:val="00A37FD8"/>
    <w:rsid w:val="00A405AC"/>
    <w:rsid w:val="00A4078B"/>
    <w:rsid w:val="00A40DE8"/>
    <w:rsid w:val="00A41A7D"/>
    <w:rsid w:val="00A41B8B"/>
    <w:rsid w:val="00A435A5"/>
    <w:rsid w:val="00A444EA"/>
    <w:rsid w:val="00A44705"/>
    <w:rsid w:val="00A45B47"/>
    <w:rsid w:val="00A45BB5"/>
    <w:rsid w:val="00A45F94"/>
    <w:rsid w:val="00A46143"/>
    <w:rsid w:val="00A4706A"/>
    <w:rsid w:val="00A473E3"/>
    <w:rsid w:val="00A47B69"/>
    <w:rsid w:val="00A47D3B"/>
    <w:rsid w:val="00A5021C"/>
    <w:rsid w:val="00A50573"/>
    <w:rsid w:val="00A50575"/>
    <w:rsid w:val="00A5137C"/>
    <w:rsid w:val="00A521D4"/>
    <w:rsid w:val="00A528E5"/>
    <w:rsid w:val="00A534CB"/>
    <w:rsid w:val="00A539F0"/>
    <w:rsid w:val="00A54782"/>
    <w:rsid w:val="00A54AB5"/>
    <w:rsid w:val="00A5550E"/>
    <w:rsid w:val="00A5570C"/>
    <w:rsid w:val="00A558B8"/>
    <w:rsid w:val="00A55EBC"/>
    <w:rsid w:val="00A55FFA"/>
    <w:rsid w:val="00A560FE"/>
    <w:rsid w:val="00A56472"/>
    <w:rsid w:val="00A57F1F"/>
    <w:rsid w:val="00A57FAB"/>
    <w:rsid w:val="00A60AFD"/>
    <w:rsid w:val="00A60BA8"/>
    <w:rsid w:val="00A61E3B"/>
    <w:rsid w:val="00A61EC1"/>
    <w:rsid w:val="00A62563"/>
    <w:rsid w:val="00A627A9"/>
    <w:rsid w:val="00A62A29"/>
    <w:rsid w:val="00A6351A"/>
    <w:rsid w:val="00A648FB"/>
    <w:rsid w:val="00A66C72"/>
    <w:rsid w:val="00A700B9"/>
    <w:rsid w:val="00A71290"/>
    <w:rsid w:val="00A72464"/>
    <w:rsid w:val="00A7332E"/>
    <w:rsid w:val="00A73580"/>
    <w:rsid w:val="00A73B0B"/>
    <w:rsid w:val="00A73CB2"/>
    <w:rsid w:val="00A75714"/>
    <w:rsid w:val="00A76AD4"/>
    <w:rsid w:val="00A822AC"/>
    <w:rsid w:val="00A82420"/>
    <w:rsid w:val="00A828A6"/>
    <w:rsid w:val="00A828C3"/>
    <w:rsid w:val="00A833B6"/>
    <w:rsid w:val="00A842E6"/>
    <w:rsid w:val="00A84365"/>
    <w:rsid w:val="00A84742"/>
    <w:rsid w:val="00A847E1"/>
    <w:rsid w:val="00A856F2"/>
    <w:rsid w:val="00A859A9"/>
    <w:rsid w:val="00A859D6"/>
    <w:rsid w:val="00A87082"/>
    <w:rsid w:val="00A87BAC"/>
    <w:rsid w:val="00A90376"/>
    <w:rsid w:val="00A91027"/>
    <w:rsid w:val="00A91551"/>
    <w:rsid w:val="00A917BF"/>
    <w:rsid w:val="00A91AA4"/>
    <w:rsid w:val="00A91BDC"/>
    <w:rsid w:val="00A9229D"/>
    <w:rsid w:val="00A929A8"/>
    <w:rsid w:val="00A93678"/>
    <w:rsid w:val="00A93E83"/>
    <w:rsid w:val="00A942E7"/>
    <w:rsid w:val="00A95330"/>
    <w:rsid w:val="00A95A1F"/>
    <w:rsid w:val="00A95BAB"/>
    <w:rsid w:val="00A95ED3"/>
    <w:rsid w:val="00A95FBE"/>
    <w:rsid w:val="00AA07D8"/>
    <w:rsid w:val="00AA0B8C"/>
    <w:rsid w:val="00AA17E1"/>
    <w:rsid w:val="00AA1D4B"/>
    <w:rsid w:val="00AA205C"/>
    <w:rsid w:val="00AA2D0D"/>
    <w:rsid w:val="00AA3478"/>
    <w:rsid w:val="00AA3701"/>
    <w:rsid w:val="00AA444C"/>
    <w:rsid w:val="00AA44BA"/>
    <w:rsid w:val="00AA5198"/>
    <w:rsid w:val="00AA687C"/>
    <w:rsid w:val="00AA70FC"/>
    <w:rsid w:val="00AA71BA"/>
    <w:rsid w:val="00AA7500"/>
    <w:rsid w:val="00AB0A2D"/>
    <w:rsid w:val="00AB39ED"/>
    <w:rsid w:val="00AB4E48"/>
    <w:rsid w:val="00AB5075"/>
    <w:rsid w:val="00AB52B6"/>
    <w:rsid w:val="00AB6A1F"/>
    <w:rsid w:val="00AB73AD"/>
    <w:rsid w:val="00AB798D"/>
    <w:rsid w:val="00AC0BBA"/>
    <w:rsid w:val="00AC0BBB"/>
    <w:rsid w:val="00AC15F2"/>
    <w:rsid w:val="00AC239F"/>
    <w:rsid w:val="00AC2C17"/>
    <w:rsid w:val="00AC2D95"/>
    <w:rsid w:val="00AC2FEB"/>
    <w:rsid w:val="00AC3083"/>
    <w:rsid w:val="00AC3FBE"/>
    <w:rsid w:val="00AC43C1"/>
    <w:rsid w:val="00AC45A8"/>
    <w:rsid w:val="00AC4BAB"/>
    <w:rsid w:val="00AC4D55"/>
    <w:rsid w:val="00AC5250"/>
    <w:rsid w:val="00AC5933"/>
    <w:rsid w:val="00AC5F47"/>
    <w:rsid w:val="00AC731E"/>
    <w:rsid w:val="00AD04F0"/>
    <w:rsid w:val="00AD1068"/>
    <w:rsid w:val="00AD2A37"/>
    <w:rsid w:val="00AD2B09"/>
    <w:rsid w:val="00AD2BF6"/>
    <w:rsid w:val="00AD5D45"/>
    <w:rsid w:val="00AD66FE"/>
    <w:rsid w:val="00AD6713"/>
    <w:rsid w:val="00AD70BF"/>
    <w:rsid w:val="00AD7435"/>
    <w:rsid w:val="00AD7DB6"/>
    <w:rsid w:val="00AE005B"/>
    <w:rsid w:val="00AE02F8"/>
    <w:rsid w:val="00AE0325"/>
    <w:rsid w:val="00AE0F1D"/>
    <w:rsid w:val="00AE1F2B"/>
    <w:rsid w:val="00AE1F6B"/>
    <w:rsid w:val="00AE23ED"/>
    <w:rsid w:val="00AE2443"/>
    <w:rsid w:val="00AE3BE8"/>
    <w:rsid w:val="00AE41BE"/>
    <w:rsid w:val="00AE4CC6"/>
    <w:rsid w:val="00AE4FDE"/>
    <w:rsid w:val="00AE5F8B"/>
    <w:rsid w:val="00AE6488"/>
    <w:rsid w:val="00AE67F5"/>
    <w:rsid w:val="00AE6DA7"/>
    <w:rsid w:val="00AE7059"/>
    <w:rsid w:val="00AE70A3"/>
    <w:rsid w:val="00AE7B60"/>
    <w:rsid w:val="00AF12CC"/>
    <w:rsid w:val="00AF1A6F"/>
    <w:rsid w:val="00AF1A73"/>
    <w:rsid w:val="00AF2145"/>
    <w:rsid w:val="00AF2E45"/>
    <w:rsid w:val="00AF3AFA"/>
    <w:rsid w:val="00AF455C"/>
    <w:rsid w:val="00AF5287"/>
    <w:rsid w:val="00AF576E"/>
    <w:rsid w:val="00AF58B7"/>
    <w:rsid w:val="00AF6F20"/>
    <w:rsid w:val="00AF71A1"/>
    <w:rsid w:val="00AF7DDA"/>
    <w:rsid w:val="00B001BB"/>
    <w:rsid w:val="00B00C41"/>
    <w:rsid w:val="00B0136C"/>
    <w:rsid w:val="00B02BBE"/>
    <w:rsid w:val="00B03D78"/>
    <w:rsid w:val="00B051FC"/>
    <w:rsid w:val="00B05861"/>
    <w:rsid w:val="00B05E52"/>
    <w:rsid w:val="00B05EBD"/>
    <w:rsid w:val="00B06677"/>
    <w:rsid w:val="00B0764C"/>
    <w:rsid w:val="00B07D70"/>
    <w:rsid w:val="00B10336"/>
    <w:rsid w:val="00B109D5"/>
    <w:rsid w:val="00B109FE"/>
    <w:rsid w:val="00B1101C"/>
    <w:rsid w:val="00B112AA"/>
    <w:rsid w:val="00B11318"/>
    <w:rsid w:val="00B11B03"/>
    <w:rsid w:val="00B11DAC"/>
    <w:rsid w:val="00B11F60"/>
    <w:rsid w:val="00B1214B"/>
    <w:rsid w:val="00B123EE"/>
    <w:rsid w:val="00B12BFD"/>
    <w:rsid w:val="00B143FE"/>
    <w:rsid w:val="00B145DA"/>
    <w:rsid w:val="00B15B61"/>
    <w:rsid w:val="00B1602B"/>
    <w:rsid w:val="00B16A8E"/>
    <w:rsid w:val="00B16CDF"/>
    <w:rsid w:val="00B17661"/>
    <w:rsid w:val="00B2007A"/>
    <w:rsid w:val="00B20226"/>
    <w:rsid w:val="00B202A5"/>
    <w:rsid w:val="00B20C71"/>
    <w:rsid w:val="00B21537"/>
    <w:rsid w:val="00B228AA"/>
    <w:rsid w:val="00B23707"/>
    <w:rsid w:val="00B23CAA"/>
    <w:rsid w:val="00B24048"/>
    <w:rsid w:val="00B25BD4"/>
    <w:rsid w:val="00B25E8A"/>
    <w:rsid w:val="00B2605C"/>
    <w:rsid w:val="00B271B1"/>
    <w:rsid w:val="00B301AC"/>
    <w:rsid w:val="00B30473"/>
    <w:rsid w:val="00B3081F"/>
    <w:rsid w:val="00B309AF"/>
    <w:rsid w:val="00B30BFB"/>
    <w:rsid w:val="00B32C72"/>
    <w:rsid w:val="00B32D74"/>
    <w:rsid w:val="00B33387"/>
    <w:rsid w:val="00B334C6"/>
    <w:rsid w:val="00B33DD7"/>
    <w:rsid w:val="00B33E66"/>
    <w:rsid w:val="00B34D9F"/>
    <w:rsid w:val="00B350E9"/>
    <w:rsid w:val="00B36816"/>
    <w:rsid w:val="00B36C5E"/>
    <w:rsid w:val="00B4000A"/>
    <w:rsid w:val="00B40110"/>
    <w:rsid w:val="00B405AC"/>
    <w:rsid w:val="00B4092E"/>
    <w:rsid w:val="00B412E7"/>
    <w:rsid w:val="00B416BE"/>
    <w:rsid w:val="00B42026"/>
    <w:rsid w:val="00B42970"/>
    <w:rsid w:val="00B42E5C"/>
    <w:rsid w:val="00B42F38"/>
    <w:rsid w:val="00B43C0C"/>
    <w:rsid w:val="00B43C59"/>
    <w:rsid w:val="00B44268"/>
    <w:rsid w:val="00B4473F"/>
    <w:rsid w:val="00B456A2"/>
    <w:rsid w:val="00B46223"/>
    <w:rsid w:val="00B46FCF"/>
    <w:rsid w:val="00B4724D"/>
    <w:rsid w:val="00B47C25"/>
    <w:rsid w:val="00B51571"/>
    <w:rsid w:val="00B52DFD"/>
    <w:rsid w:val="00B52E22"/>
    <w:rsid w:val="00B53FA2"/>
    <w:rsid w:val="00B54337"/>
    <w:rsid w:val="00B5436F"/>
    <w:rsid w:val="00B54BA6"/>
    <w:rsid w:val="00B551CB"/>
    <w:rsid w:val="00B560A6"/>
    <w:rsid w:val="00B564F7"/>
    <w:rsid w:val="00B56521"/>
    <w:rsid w:val="00B5693F"/>
    <w:rsid w:val="00B570BA"/>
    <w:rsid w:val="00B5785D"/>
    <w:rsid w:val="00B6003F"/>
    <w:rsid w:val="00B60065"/>
    <w:rsid w:val="00B60826"/>
    <w:rsid w:val="00B60D11"/>
    <w:rsid w:val="00B617CE"/>
    <w:rsid w:val="00B621A4"/>
    <w:rsid w:val="00B62611"/>
    <w:rsid w:val="00B62DAB"/>
    <w:rsid w:val="00B6302B"/>
    <w:rsid w:val="00B63BC3"/>
    <w:rsid w:val="00B63F94"/>
    <w:rsid w:val="00B64714"/>
    <w:rsid w:val="00B65506"/>
    <w:rsid w:val="00B65829"/>
    <w:rsid w:val="00B65922"/>
    <w:rsid w:val="00B65988"/>
    <w:rsid w:val="00B66120"/>
    <w:rsid w:val="00B67DAB"/>
    <w:rsid w:val="00B71078"/>
    <w:rsid w:val="00B713F7"/>
    <w:rsid w:val="00B71441"/>
    <w:rsid w:val="00B71B28"/>
    <w:rsid w:val="00B71D3E"/>
    <w:rsid w:val="00B73C75"/>
    <w:rsid w:val="00B74941"/>
    <w:rsid w:val="00B749C2"/>
    <w:rsid w:val="00B750D2"/>
    <w:rsid w:val="00B75D1C"/>
    <w:rsid w:val="00B7685D"/>
    <w:rsid w:val="00B76AD7"/>
    <w:rsid w:val="00B76DDC"/>
    <w:rsid w:val="00B76FA8"/>
    <w:rsid w:val="00B7704B"/>
    <w:rsid w:val="00B770BC"/>
    <w:rsid w:val="00B775BE"/>
    <w:rsid w:val="00B775CD"/>
    <w:rsid w:val="00B777A6"/>
    <w:rsid w:val="00B77895"/>
    <w:rsid w:val="00B77B4C"/>
    <w:rsid w:val="00B81BE0"/>
    <w:rsid w:val="00B8205C"/>
    <w:rsid w:val="00B82158"/>
    <w:rsid w:val="00B8240D"/>
    <w:rsid w:val="00B84077"/>
    <w:rsid w:val="00B843B2"/>
    <w:rsid w:val="00B84570"/>
    <w:rsid w:val="00B84F4E"/>
    <w:rsid w:val="00B85870"/>
    <w:rsid w:val="00B85CEC"/>
    <w:rsid w:val="00B861FA"/>
    <w:rsid w:val="00B8680E"/>
    <w:rsid w:val="00B868B3"/>
    <w:rsid w:val="00B87997"/>
    <w:rsid w:val="00B906D2"/>
    <w:rsid w:val="00B90BA9"/>
    <w:rsid w:val="00B90DCC"/>
    <w:rsid w:val="00B92BF5"/>
    <w:rsid w:val="00B93519"/>
    <w:rsid w:val="00B95246"/>
    <w:rsid w:val="00B9558F"/>
    <w:rsid w:val="00B959D4"/>
    <w:rsid w:val="00B95D44"/>
    <w:rsid w:val="00B974E3"/>
    <w:rsid w:val="00B97775"/>
    <w:rsid w:val="00BA0324"/>
    <w:rsid w:val="00BA0EDC"/>
    <w:rsid w:val="00BA1470"/>
    <w:rsid w:val="00BA1FB7"/>
    <w:rsid w:val="00BA2B5C"/>
    <w:rsid w:val="00BA37B9"/>
    <w:rsid w:val="00BA3C7E"/>
    <w:rsid w:val="00BA3EA8"/>
    <w:rsid w:val="00BA4B08"/>
    <w:rsid w:val="00BA4F0C"/>
    <w:rsid w:val="00BA503B"/>
    <w:rsid w:val="00BA54B6"/>
    <w:rsid w:val="00BA56CD"/>
    <w:rsid w:val="00BA6448"/>
    <w:rsid w:val="00BA64B5"/>
    <w:rsid w:val="00BA6B19"/>
    <w:rsid w:val="00BA7843"/>
    <w:rsid w:val="00BA7B25"/>
    <w:rsid w:val="00BB1500"/>
    <w:rsid w:val="00BB17B4"/>
    <w:rsid w:val="00BB1805"/>
    <w:rsid w:val="00BB1F8B"/>
    <w:rsid w:val="00BB22E1"/>
    <w:rsid w:val="00BB231E"/>
    <w:rsid w:val="00BB2424"/>
    <w:rsid w:val="00BB2C92"/>
    <w:rsid w:val="00BB3032"/>
    <w:rsid w:val="00BB36F7"/>
    <w:rsid w:val="00BB3913"/>
    <w:rsid w:val="00BB3AF8"/>
    <w:rsid w:val="00BB3B80"/>
    <w:rsid w:val="00BB5114"/>
    <w:rsid w:val="00BB54E9"/>
    <w:rsid w:val="00BB61F7"/>
    <w:rsid w:val="00BB6A7E"/>
    <w:rsid w:val="00BB6D91"/>
    <w:rsid w:val="00BB6F70"/>
    <w:rsid w:val="00BB737E"/>
    <w:rsid w:val="00BB770F"/>
    <w:rsid w:val="00BC07F0"/>
    <w:rsid w:val="00BC0D2D"/>
    <w:rsid w:val="00BC1234"/>
    <w:rsid w:val="00BC1614"/>
    <w:rsid w:val="00BC16A1"/>
    <w:rsid w:val="00BC1F79"/>
    <w:rsid w:val="00BC2A6E"/>
    <w:rsid w:val="00BC304E"/>
    <w:rsid w:val="00BC356A"/>
    <w:rsid w:val="00BC39AE"/>
    <w:rsid w:val="00BC43EE"/>
    <w:rsid w:val="00BC445D"/>
    <w:rsid w:val="00BC53DE"/>
    <w:rsid w:val="00BC5697"/>
    <w:rsid w:val="00BC62C4"/>
    <w:rsid w:val="00BC735D"/>
    <w:rsid w:val="00BC7FC7"/>
    <w:rsid w:val="00BD2061"/>
    <w:rsid w:val="00BD3043"/>
    <w:rsid w:val="00BD360C"/>
    <w:rsid w:val="00BD42F3"/>
    <w:rsid w:val="00BD4336"/>
    <w:rsid w:val="00BD5073"/>
    <w:rsid w:val="00BD53A4"/>
    <w:rsid w:val="00BD5D87"/>
    <w:rsid w:val="00BD67E1"/>
    <w:rsid w:val="00BD69B7"/>
    <w:rsid w:val="00BD6B75"/>
    <w:rsid w:val="00BD6F24"/>
    <w:rsid w:val="00BD7695"/>
    <w:rsid w:val="00BD76A7"/>
    <w:rsid w:val="00BD774C"/>
    <w:rsid w:val="00BE12B9"/>
    <w:rsid w:val="00BE22A0"/>
    <w:rsid w:val="00BE2B6F"/>
    <w:rsid w:val="00BE3393"/>
    <w:rsid w:val="00BE3A2E"/>
    <w:rsid w:val="00BE5431"/>
    <w:rsid w:val="00BE5439"/>
    <w:rsid w:val="00BE5516"/>
    <w:rsid w:val="00BE56C8"/>
    <w:rsid w:val="00BE5E69"/>
    <w:rsid w:val="00BE76DF"/>
    <w:rsid w:val="00BE77E7"/>
    <w:rsid w:val="00BE7B0A"/>
    <w:rsid w:val="00BE7BF6"/>
    <w:rsid w:val="00BE7C7A"/>
    <w:rsid w:val="00BF00E7"/>
    <w:rsid w:val="00BF0499"/>
    <w:rsid w:val="00BF0763"/>
    <w:rsid w:val="00BF1571"/>
    <w:rsid w:val="00BF185F"/>
    <w:rsid w:val="00BF2AF2"/>
    <w:rsid w:val="00BF320E"/>
    <w:rsid w:val="00BF49B3"/>
    <w:rsid w:val="00BF561B"/>
    <w:rsid w:val="00BF6CE8"/>
    <w:rsid w:val="00C00074"/>
    <w:rsid w:val="00C0063A"/>
    <w:rsid w:val="00C0063E"/>
    <w:rsid w:val="00C00937"/>
    <w:rsid w:val="00C00CD7"/>
    <w:rsid w:val="00C00EB4"/>
    <w:rsid w:val="00C01922"/>
    <w:rsid w:val="00C02C35"/>
    <w:rsid w:val="00C02CE9"/>
    <w:rsid w:val="00C030C7"/>
    <w:rsid w:val="00C0332C"/>
    <w:rsid w:val="00C03599"/>
    <w:rsid w:val="00C0408D"/>
    <w:rsid w:val="00C0545B"/>
    <w:rsid w:val="00C05FC3"/>
    <w:rsid w:val="00C06187"/>
    <w:rsid w:val="00C062D4"/>
    <w:rsid w:val="00C06699"/>
    <w:rsid w:val="00C06B73"/>
    <w:rsid w:val="00C06F10"/>
    <w:rsid w:val="00C07ECB"/>
    <w:rsid w:val="00C1073B"/>
    <w:rsid w:val="00C108BD"/>
    <w:rsid w:val="00C1240F"/>
    <w:rsid w:val="00C12789"/>
    <w:rsid w:val="00C12E62"/>
    <w:rsid w:val="00C1319B"/>
    <w:rsid w:val="00C1322D"/>
    <w:rsid w:val="00C15512"/>
    <w:rsid w:val="00C15FF1"/>
    <w:rsid w:val="00C168C9"/>
    <w:rsid w:val="00C16BA9"/>
    <w:rsid w:val="00C16DC8"/>
    <w:rsid w:val="00C17EB4"/>
    <w:rsid w:val="00C207C9"/>
    <w:rsid w:val="00C20B32"/>
    <w:rsid w:val="00C20C5C"/>
    <w:rsid w:val="00C20D11"/>
    <w:rsid w:val="00C21165"/>
    <w:rsid w:val="00C22476"/>
    <w:rsid w:val="00C22623"/>
    <w:rsid w:val="00C22C0A"/>
    <w:rsid w:val="00C23571"/>
    <w:rsid w:val="00C23636"/>
    <w:rsid w:val="00C237CA"/>
    <w:rsid w:val="00C23818"/>
    <w:rsid w:val="00C239CC"/>
    <w:rsid w:val="00C23B3D"/>
    <w:rsid w:val="00C2504F"/>
    <w:rsid w:val="00C259C8"/>
    <w:rsid w:val="00C26E08"/>
    <w:rsid w:val="00C2708C"/>
    <w:rsid w:val="00C30188"/>
    <w:rsid w:val="00C3076A"/>
    <w:rsid w:val="00C308D3"/>
    <w:rsid w:val="00C30C0D"/>
    <w:rsid w:val="00C31A94"/>
    <w:rsid w:val="00C339C5"/>
    <w:rsid w:val="00C3495E"/>
    <w:rsid w:val="00C353AB"/>
    <w:rsid w:val="00C370BF"/>
    <w:rsid w:val="00C37652"/>
    <w:rsid w:val="00C37B5A"/>
    <w:rsid w:val="00C37F34"/>
    <w:rsid w:val="00C40CCD"/>
    <w:rsid w:val="00C412A4"/>
    <w:rsid w:val="00C418E4"/>
    <w:rsid w:val="00C429C5"/>
    <w:rsid w:val="00C42E50"/>
    <w:rsid w:val="00C43CA1"/>
    <w:rsid w:val="00C43D54"/>
    <w:rsid w:val="00C44AEF"/>
    <w:rsid w:val="00C458BB"/>
    <w:rsid w:val="00C45BF6"/>
    <w:rsid w:val="00C45F5E"/>
    <w:rsid w:val="00C46506"/>
    <w:rsid w:val="00C46A86"/>
    <w:rsid w:val="00C50A9A"/>
    <w:rsid w:val="00C51201"/>
    <w:rsid w:val="00C51708"/>
    <w:rsid w:val="00C517F0"/>
    <w:rsid w:val="00C5202C"/>
    <w:rsid w:val="00C53497"/>
    <w:rsid w:val="00C53878"/>
    <w:rsid w:val="00C53B18"/>
    <w:rsid w:val="00C542C5"/>
    <w:rsid w:val="00C558D1"/>
    <w:rsid w:val="00C55924"/>
    <w:rsid w:val="00C55F2E"/>
    <w:rsid w:val="00C562C5"/>
    <w:rsid w:val="00C5664D"/>
    <w:rsid w:val="00C566EE"/>
    <w:rsid w:val="00C56ADA"/>
    <w:rsid w:val="00C6052C"/>
    <w:rsid w:val="00C60DDD"/>
    <w:rsid w:val="00C612A9"/>
    <w:rsid w:val="00C61520"/>
    <w:rsid w:val="00C62EA8"/>
    <w:rsid w:val="00C62F4F"/>
    <w:rsid w:val="00C64ECE"/>
    <w:rsid w:val="00C655EB"/>
    <w:rsid w:val="00C66073"/>
    <w:rsid w:val="00C66489"/>
    <w:rsid w:val="00C6652A"/>
    <w:rsid w:val="00C66D71"/>
    <w:rsid w:val="00C702CE"/>
    <w:rsid w:val="00C710AF"/>
    <w:rsid w:val="00C72A35"/>
    <w:rsid w:val="00C72B25"/>
    <w:rsid w:val="00C73E1D"/>
    <w:rsid w:val="00C7483D"/>
    <w:rsid w:val="00C74996"/>
    <w:rsid w:val="00C7500D"/>
    <w:rsid w:val="00C75663"/>
    <w:rsid w:val="00C766B5"/>
    <w:rsid w:val="00C76928"/>
    <w:rsid w:val="00C76DDD"/>
    <w:rsid w:val="00C7706E"/>
    <w:rsid w:val="00C77E4E"/>
    <w:rsid w:val="00C8000A"/>
    <w:rsid w:val="00C80369"/>
    <w:rsid w:val="00C815CD"/>
    <w:rsid w:val="00C82C5E"/>
    <w:rsid w:val="00C83E30"/>
    <w:rsid w:val="00C847D1"/>
    <w:rsid w:val="00C84AFC"/>
    <w:rsid w:val="00C86540"/>
    <w:rsid w:val="00C8661F"/>
    <w:rsid w:val="00C8715D"/>
    <w:rsid w:val="00C874E9"/>
    <w:rsid w:val="00C87C67"/>
    <w:rsid w:val="00C90AE9"/>
    <w:rsid w:val="00C910B6"/>
    <w:rsid w:val="00C922BF"/>
    <w:rsid w:val="00C930B4"/>
    <w:rsid w:val="00C932CA"/>
    <w:rsid w:val="00C93748"/>
    <w:rsid w:val="00C940BC"/>
    <w:rsid w:val="00C94B8D"/>
    <w:rsid w:val="00C957DC"/>
    <w:rsid w:val="00C95EEB"/>
    <w:rsid w:val="00C96417"/>
    <w:rsid w:val="00CA0644"/>
    <w:rsid w:val="00CA085B"/>
    <w:rsid w:val="00CA1123"/>
    <w:rsid w:val="00CA1B70"/>
    <w:rsid w:val="00CA34B7"/>
    <w:rsid w:val="00CA34DD"/>
    <w:rsid w:val="00CA3CFF"/>
    <w:rsid w:val="00CA4B24"/>
    <w:rsid w:val="00CA5793"/>
    <w:rsid w:val="00CA594D"/>
    <w:rsid w:val="00CA5BFE"/>
    <w:rsid w:val="00CB001F"/>
    <w:rsid w:val="00CB064F"/>
    <w:rsid w:val="00CB0C0A"/>
    <w:rsid w:val="00CB19E1"/>
    <w:rsid w:val="00CB2B5A"/>
    <w:rsid w:val="00CB4630"/>
    <w:rsid w:val="00CB50F3"/>
    <w:rsid w:val="00CB515B"/>
    <w:rsid w:val="00CB5F97"/>
    <w:rsid w:val="00CB66CB"/>
    <w:rsid w:val="00CB70A2"/>
    <w:rsid w:val="00CC0E25"/>
    <w:rsid w:val="00CC0E88"/>
    <w:rsid w:val="00CC2330"/>
    <w:rsid w:val="00CC2464"/>
    <w:rsid w:val="00CC259E"/>
    <w:rsid w:val="00CC2A77"/>
    <w:rsid w:val="00CC2FF2"/>
    <w:rsid w:val="00CC31D6"/>
    <w:rsid w:val="00CC3C97"/>
    <w:rsid w:val="00CC4697"/>
    <w:rsid w:val="00CC48A5"/>
    <w:rsid w:val="00CC4CAA"/>
    <w:rsid w:val="00CC6862"/>
    <w:rsid w:val="00CC7BBA"/>
    <w:rsid w:val="00CD1E20"/>
    <w:rsid w:val="00CD21E8"/>
    <w:rsid w:val="00CD27C2"/>
    <w:rsid w:val="00CD38FA"/>
    <w:rsid w:val="00CD47D7"/>
    <w:rsid w:val="00CD54AE"/>
    <w:rsid w:val="00CD5729"/>
    <w:rsid w:val="00CD6126"/>
    <w:rsid w:val="00CD6D5D"/>
    <w:rsid w:val="00CD789C"/>
    <w:rsid w:val="00CD7BF1"/>
    <w:rsid w:val="00CE3501"/>
    <w:rsid w:val="00CE3DF0"/>
    <w:rsid w:val="00CE456F"/>
    <w:rsid w:val="00CE45E8"/>
    <w:rsid w:val="00CE63AF"/>
    <w:rsid w:val="00CE69C0"/>
    <w:rsid w:val="00CE7379"/>
    <w:rsid w:val="00CE766F"/>
    <w:rsid w:val="00CE7F48"/>
    <w:rsid w:val="00CF013C"/>
    <w:rsid w:val="00CF17FE"/>
    <w:rsid w:val="00CF20DA"/>
    <w:rsid w:val="00CF3B49"/>
    <w:rsid w:val="00CF3F72"/>
    <w:rsid w:val="00CF4DFA"/>
    <w:rsid w:val="00CF512F"/>
    <w:rsid w:val="00CF535F"/>
    <w:rsid w:val="00CF6309"/>
    <w:rsid w:val="00CF6D34"/>
    <w:rsid w:val="00CF6EDA"/>
    <w:rsid w:val="00CF6FBB"/>
    <w:rsid w:val="00CF7A4E"/>
    <w:rsid w:val="00CF7CBA"/>
    <w:rsid w:val="00D00698"/>
    <w:rsid w:val="00D00A34"/>
    <w:rsid w:val="00D00BEF"/>
    <w:rsid w:val="00D02CB8"/>
    <w:rsid w:val="00D03894"/>
    <w:rsid w:val="00D047B8"/>
    <w:rsid w:val="00D04CAB"/>
    <w:rsid w:val="00D04F49"/>
    <w:rsid w:val="00D062A9"/>
    <w:rsid w:val="00D06A3E"/>
    <w:rsid w:val="00D073AD"/>
    <w:rsid w:val="00D10463"/>
    <w:rsid w:val="00D10476"/>
    <w:rsid w:val="00D111C9"/>
    <w:rsid w:val="00D114E8"/>
    <w:rsid w:val="00D11C1E"/>
    <w:rsid w:val="00D12035"/>
    <w:rsid w:val="00D12208"/>
    <w:rsid w:val="00D12793"/>
    <w:rsid w:val="00D12958"/>
    <w:rsid w:val="00D12B18"/>
    <w:rsid w:val="00D1302A"/>
    <w:rsid w:val="00D13739"/>
    <w:rsid w:val="00D14C3B"/>
    <w:rsid w:val="00D14CA9"/>
    <w:rsid w:val="00D15000"/>
    <w:rsid w:val="00D15A60"/>
    <w:rsid w:val="00D16288"/>
    <w:rsid w:val="00D1632B"/>
    <w:rsid w:val="00D164C2"/>
    <w:rsid w:val="00D1717B"/>
    <w:rsid w:val="00D1758A"/>
    <w:rsid w:val="00D17896"/>
    <w:rsid w:val="00D20598"/>
    <w:rsid w:val="00D20DAE"/>
    <w:rsid w:val="00D21A5F"/>
    <w:rsid w:val="00D2357F"/>
    <w:rsid w:val="00D245A8"/>
    <w:rsid w:val="00D245BB"/>
    <w:rsid w:val="00D24DE7"/>
    <w:rsid w:val="00D25DFD"/>
    <w:rsid w:val="00D26818"/>
    <w:rsid w:val="00D26843"/>
    <w:rsid w:val="00D26BE8"/>
    <w:rsid w:val="00D278B3"/>
    <w:rsid w:val="00D305D4"/>
    <w:rsid w:val="00D31713"/>
    <w:rsid w:val="00D318B8"/>
    <w:rsid w:val="00D31DCB"/>
    <w:rsid w:val="00D32290"/>
    <w:rsid w:val="00D323DB"/>
    <w:rsid w:val="00D337A5"/>
    <w:rsid w:val="00D33C71"/>
    <w:rsid w:val="00D346A8"/>
    <w:rsid w:val="00D3498B"/>
    <w:rsid w:val="00D34B27"/>
    <w:rsid w:val="00D355A8"/>
    <w:rsid w:val="00D401AB"/>
    <w:rsid w:val="00D407C6"/>
    <w:rsid w:val="00D40AB3"/>
    <w:rsid w:val="00D40AB5"/>
    <w:rsid w:val="00D40CC2"/>
    <w:rsid w:val="00D41715"/>
    <w:rsid w:val="00D44E3E"/>
    <w:rsid w:val="00D45361"/>
    <w:rsid w:val="00D45AAA"/>
    <w:rsid w:val="00D476A2"/>
    <w:rsid w:val="00D47832"/>
    <w:rsid w:val="00D478DC"/>
    <w:rsid w:val="00D51075"/>
    <w:rsid w:val="00D5111C"/>
    <w:rsid w:val="00D5270B"/>
    <w:rsid w:val="00D52F27"/>
    <w:rsid w:val="00D53E43"/>
    <w:rsid w:val="00D54124"/>
    <w:rsid w:val="00D549CA"/>
    <w:rsid w:val="00D552A9"/>
    <w:rsid w:val="00D5566A"/>
    <w:rsid w:val="00D5591E"/>
    <w:rsid w:val="00D563D9"/>
    <w:rsid w:val="00D56BD4"/>
    <w:rsid w:val="00D57544"/>
    <w:rsid w:val="00D57B82"/>
    <w:rsid w:val="00D57D05"/>
    <w:rsid w:val="00D60166"/>
    <w:rsid w:val="00D602BA"/>
    <w:rsid w:val="00D606D2"/>
    <w:rsid w:val="00D606D4"/>
    <w:rsid w:val="00D60BC7"/>
    <w:rsid w:val="00D62618"/>
    <w:rsid w:val="00D62BE4"/>
    <w:rsid w:val="00D64F1B"/>
    <w:rsid w:val="00D6616A"/>
    <w:rsid w:val="00D66E71"/>
    <w:rsid w:val="00D67978"/>
    <w:rsid w:val="00D67F45"/>
    <w:rsid w:val="00D70F55"/>
    <w:rsid w:val="00D71205"/>
    <w:rsid w:val="00D71478"/>
    <w:rsid w:val="00D714CF"/>
    <w:rsid w:val="00D715E5"/>
    <w:rsid w:val="00D718EE"/>
    <w:rsid w:val="00D72651"/>
    <w:rsid w:val="00D72A60"/>
    <w:rsid w:val="00D72B7B"/>
    <w:rsid w:val="00D7314B"/>
    <w:rsid w:val="00D7354D"/>
    <w:rsid w:val="00D735E0"/>
    <w:rsid w:val="00D73973"/>
    <w:rsid w:val="00D73A1A"/>
    <w:rsid w:val="00D74098"/>
    <w:rsid w:val="00D745CB"/>
    <w:rsid w:val="00D7494E"/>
    <w:rsid w:val="00D74C1B"/>
    <w:rsid w:val="00D75732"/>
    <w:rsid w:val="00D75815"/>
    <w:rsid w:val="00D80072"/>
    <w:rsid w:val="00D8076C"/>
    <w:rsid w:val="00D81E63"/>
    <w:rsid w:val="00D82914"/>
    <w:rsid w:val="00D830E6"/>
    <w:rsid w:val="00D84579"/>
    <w:rsid w:val="00D84671"/>
    <w:rsid w:val="00D8478B"/>
    <w:rsid w:val="00D84FD5"/>
    <w:rsid w:val="00D850E1"/>
    <w:rsid w:val="00D85224"/>
    <w:rsid w:val="00D8640D"/>
    <w:rsid w:val="00D8665A"/>
    <w:rsid w:val="00D87BB6"/>
    <w:rsid w:val="00D90123"/>
    <w:rsid w:val="00D90AA8"/>
    <w:rsid w:val="00D91071"/>
    <w:rsid w:val="00D91474"/>
    <w:rsid w:val="00D923CC"/>
    <w:rsid w:val="00D92F66"/>
    <w:rsid w:val="00D937DA"/>
    <w:rsid w:val="00D94393"/>
    <w:rsid w:val="00D9480F"/>
    <w:rsid w:val="00D9648F"/>
    <w:rsid w:val="00D966D6"/>
    <w:rsid w:val="00D96F01"/>
    <w:rsid w:val="00D975C4"/>
    <w:rsid w:val="00D97E83"/>
    <w:rsid w:val="00D97ED2"/>
    <w:rsid w:val="00DA09D9"/>
    <w:rsid w:val="00DA0B7B"/>
    <w:rsid w:val="00DA1263"/>
    <w:rsid w:val="00DA18CB"/>
    <w:rsid w:val="00DA29B9"/>
    <w:rsid w:val="00DA4DAE"/>
    <w:rsid w:val="00DA4E53"/>
    <w:rsid w:val="00DA52A5"/>
    <w:rsid w:val="00DA53E1"/>
    <w:rsid w:val="00DA5925"/>
    <w:rsid w:val="00DA5E73"/>
    <w:rsid w:val="00DA73FF"/>
    <w:rsid w:val="00DA7449"/>
    <w:rsid w:val="00DA7F69"/>
    <w:rsid w:val="00DB058F"/>
    <w:rsid w:val="00DB05AC"/>
    <w:rsid w:val="00DB12D4"/>
    <w:rsid w:val="00DB1320"/>
    <w:rsid w:val="00DB15B6"/>
    <w:rsid w:val="00DB1BC9"/>
    <w:rsid w:val="00DB2CC6"/>
    <w:rsid w:val="00DB40AE"/>
    <w:rsid w:val="00DB5D60"/>
    <w:rsid w:val="00DB61D7"/>
    <w:rsid w:val="00DB63E5"/>
    <w:rsid w:val="00DB7B5B"/>
    <w:rsid w:val="00DB7D24"/>
    <w:rsid w:val="00DB7EC1"/>
    <w:rsid w:val="00DB7F8D"/>
    <w:rsid w:val="00DB7FCB"/>
    <w:rsid w:val="00DC023F"/>
    <w:rsid w:val="00DC09FC"/>
    <w:rsid w:val="00DC313B"/>
    <w:rsid w:val="00DC330D"/>
    <w:rsid w:val="00DC33E0"/>
    <w:rsid w:val="00DC47D3"/>
    <w:rsid w:val="00DC4F9B"/>
    <w:rsid w:val="00DC6244"/>
    <w:rsid w:val="00DC70EA"/>
    <w:rsid w:val="00DC7783"/>
    <w:rsid w:val="00DD09A7"/>
    <w:rsid w:val="00DD0B0E"/>
    <w:rsid w:val="00DD26AC"/>
    <w:rsid w:val="00DD36B6"/>
    <w:rsid w:val="00DD36BE"/>
    <w:rsid w:val="00DD37BC"/>
    <w:rsid w:val="00DD4861"/>
    <w:rsid w:val="00DD56C2"/>
    <w:rsid w:val="00DD681B"/>
    <w:rsid w:val="00DD7560"/>
    <w:rsid w:val="00DD780A"/>
    <w:rsid w:val="00DD7DB4"/>
    <w:rsid w:val="00DD7FBE"/>
    <w:rsid w:val="00DE0290"/>
    <w:rsid w:val="00DE04C8"/>
    <w:rsid w:val="00DE0B37"/>
    <w:rsid w:val="00DE1DB3"/>
    <w:rsid w:val="00DE2138"/>
    <w:rsid w:val="00DE2478"/>
    <w:rsid w:val="00DE26AC"/>
    <w:rsid w:val="00DE2CEB"/>
    <w:rsid w:val="00DE335B"/>
    <w:rsid w:val="00DE4EAB"/>
    <w:rsid w:val="00DE52A2"/>
    <w:rsid w:val="00DE5F1A"/>
    <w:rsid w:val="00DE64D9"/>
    <w:rsid w:val="00DE6BFA"/>
    <w:rsid w:val="00DE6EE3"/>
    <w:rsid w:val="00DE6F16"/>
    <w:rsid w:val="00DE70FC"/>
    <w:rsid w:val="00DE7262"/>
    <w:rsid w:val="00DF078F"/>
    <w:rsid w:val="00DF0894"/>
    <w:rsid w:val="00DF0CA7"/>
    <w:rsid w:val="00DF1103"/>
    <w:rsid w:val="00DF1AFC"/>
    <w:rsid w:val="00DF1D94"/>
    <w:rsid w:val="00DF216D"/>
    <w:rsid w:val="00DF2272"/>
    <w:rsid w:val="00DF297A"/>
    <w:rsid w:val="00DF2E1A"/>
    <w:rsid w:val="00DF2E3A"/>
    <w:rsid w:val="00DF3995"/>
    <w:rsid w:val="00DF442A"/>
    <w:rsid w:val="00DF459A"/>
    <w:rsid w:val="00DF49EC"/>
    <w:rsid w:val="00DF56CA"/>
    <w:rsid w:val="00DF577E"/>
    <w:rsid w:val="00DF7662"/>
    <w:rsid w:val="00DF7A91"/>
    <w:rsid w:val="00E00350"/>
    <w:rsid w:val="00E0055B"/>
    <w:rsid w:val="00E0101E"/>
    <w:rsid w:val="00E02EE9"/>
    <w:rsid w:val="00E02FD4"/>
    <w:rsid w:val="00E0470D"/>
    <w:rsid w:val="00E04F1A"/>
    <w:rsid w:val="00E053E6"/>
    <w:rsid w:val="00E05BF9"/>
    <w:rsid w:val="00E06247"/>
    <w:rsid w:val="00E070E2"/>
    <w:rsid w:val="00E07AE4"/>
    <w:rsid w:val="00E105B6"/>
    <w:rsid w:val="00E10E4C"/>
    <w:rsid w:val="00E1189B"/>
    <w:rsid w:val="00E11F62"/>
    <w:rsid w:val="00E12EE7"/>
    <w:rsid w:val="00E13243"/>
    <w:rsid w:val="00E1475B"/>
    <w:rsid w:val="00E14A00"/>
    <w:rsid w:val="00E1527A"/>
    <w:rsid w:val="00E15CFF"/>
    <w:rsid w:val="00E16688"/>
    <w:rsid w:val="00E169C8"/>
    <w:rsid w:val="00E16A83"/>
    <w:rsid w:val="00E17428"/>
    <w:rsid w:val="00E20024"/>
    <w:rsid w:val="00E20329"/>
    <w:rsid w:val="00E203EC"/>
    <w:rsid w:val="00E20885"/>
    <w:rsid w:val="00E212AA"/>
    <w:rsid w:val="00E2135F"/>
    <w:rsid w:val="00E216DC"/>
    <w:rsid w:val="00E21847"/>
    <w:rsid w:val="00E2192B"/>
    <w:rsid w:val="00E219FC"/>
    <w:rsid w:val="00E2297A"/>
    <w:rsid w:val="00E23062"/>
    <w:rsid w:val="00E24369"/>
    <w:rsid w:val="00E253F9"/>
    <w:rsid w:val="00E25A70"/>
    <w:rsid w:val="00E260EF"/>
    <w:rsid w:val="00E2743C"/>
    <w:rsid w:val="00E30950"/>
    <w:rsid w:val="00E30B23"/>
    <w:rsid w:val="00E310AA"/>
    <w:rsid w:val="00E318B5"/>
    <w:rsid w:val="00E31B93"/>
    <w:rsid w:val="00E31FD7"/>
    <w:rsid w:val="00E3225A"/>
    <w:rsid w:val="00E330C2"/>
    <w:rsid w:val="00E349B1"/>
    <w:rsid w:val="00E3523A"/>
    <w:rsid w:val="00E357EB"/>
    <w:rsid w:val="00E35A81"/>
    <w:rsid w:val="00E35BB5"/>
    <w:rsid w:val="00E370E6"/>
    <w:rsid w:val="00E37831"/>
    <w:rsid w:val="00E40E6F"/>
    <w:rsid w:val="00E414D9"/>
    <w:rsid w:val="00E419EE"/>
    <w:rsid w:val="00E42415"/>
    <w:rsid w:val="00E427B7"/>
    <w:rsid w:val="00E4280F"/>
    <w:rsid w:val="00E433E1"/>
    <w:rsid w:val="00E43694"/>
    <w:rsid w:val="00E442F4"/>
    <w:rsid w:val="00E449A7"/>
    <w:rsid w:val="00E44EC4"/>
    <w:rsid w:val="00E4504F"/>
    <w:rsid w:val="00E451B6"/>
    <w:rsid w:val="00E474F7"/>
    <w:rsid w:val="00E513CB"/>
    <w:rsid w:val="00E51E42"/>
    <w:rsid w:val="00E527C1"/>
    <w:rsid w:val="00E531E1"/>
    <w:rsid w:val="00E53F27"/>
    <w:rsid w:val="00E54196"/>
    <w:rsid w:val="00E548E0"/>
    <w:rsid w:val="00E54F73"/>
    <w:rsid w:val="00E55825"/>
    <w:rsid w:val="00E564D2"/>
    <w:rsid w:val="00E56D7F"/>
    <w:rsid w:val="00E57278"/>
    <w:rsid w:val="00E57631"/>
    <w:rsid w:val="00E57F18"/>
    <w:rsid w:val="00E603AC"/>
    <w:rsid w:val="00E605CA"/>
    <w:rsid w:val="00E60A80"/>
    <w:rsid w:val="00E61BAF"/>
    <w:rsid w:val="00E62040"/>
    <w:rsid w:val="00E62200"/>
    <w:rsid w:val="00E62FA5"/>
    <w:rsid w:val="00E63FBD"/>
    <w:rsid w:val="00E646F3"/>
    <w:rsid w:val="00E64EC5"/>
    <w:rsid w:val="00E654BE"/>
    <w:rsid w:val="00E658C1"/>
    <w:rsid w:val="00E65E31"/>
    <w:rsid w:val="00E65E88"/>
    <w:rsid w:val="00E66315"/>
    <w:rsid w:val="00E669B2"/>
    <w:rsid w:val="00E6710B"/>
    <w:rsid w:val="00E70096"/>
    <w:rsid w:val="00E72B3D"/>
    <w:rsid w:val="00E72D6E"/>
    <w:rsid w:val="00E72FB8"/>
    <w:rsid w:val="00E73E55"/>
    <w:rsid w:val="00E73F50"/>
    <w:rsid w:val="00E742EB"/>
    <w:rsid w:val="00E74B38"/>
    <w:rsid w:val="00E75A34"/>
    <w:rsid w:val="00E75ED1"/>
    <w:rsid w:val="00E76A04"/>
    <w:rsid w:val="00E76CF0"/>
    <w:rsid w:val="00E77032"/>
    <w:rsid w:val="00E776FA"/>
    <w:rsid w:val="00E77740"/>
    <w:rsid w:val="00E80245"/>
    <w:rsid w:val="00E80978"/>
    <w:rsid w:val="00E8129D"/>
    <w:rsid w:val="00E8155E"/>
    <w:rsid w:val="00E8178B"/>
    <w:rsid w:val="00E81875"/>
    <w:rsid w:val="00E81C1D"/>
    <w:rsid w:val="00E8237B"/>
    <w:rsid w:val="00E83546"/>
    <w:rsid w:val="00E841BE"/>
    <w:rsid w:val="00E841FE"/>
    <w:rsid w:val="00E84A82"/>
    <w:rsid w:val="00E85245"/>
    <w:rsid w:val="00E85B05"/>
    <w:rsid w:val="00E85D46"/>
    <w:rsid w:val="00E85DCB"/>
    <w:rsid w:val="00E90229"/>
    <w:rsid w:val="00E90473"/>
    <w:rsid w:val="00E90CBE"/>
    <w:rsid w:val="00E90E1A"/>
    <w:rsid w:val="00E91BE8"/>
    <w:rsid w:val="00E91D61"/>
    <w:rsid w:val="00E926F8"/>
    <w:rsid w:val="00E93C0E"/>
    <w:rsid w:val="00E9423C"/>
    <w:rsid w:val="00E950A4"/>
    <w:rsid w:val="00E96031"/>
    <w:rsid w:val="00E963C6"/>
    <w:rsid w:val="00E964D7"/>
    <w:rsid w:val="00E96E21"/>
    <w:rsid w:val="00EA0574"/>
    <w:rsid w:val="00EA1BC2"/>
    <w:rsid w:val="00EA2059"/>
    <w:rsid w:val="00EA35DE"/>
    <w:rsid w:val="00EA574F"/>
    <w:rsid w:val="00EA68DE"/>
    <w:rsid w:val="00EA7637"/>
    <w:rsid w:val="00EB091A"/>
    <w:rsid w:val="00EB1D13"/>
    <w:rsid w:val="00EB257A"/>
    <w:rsid w:val="00EB2FC3"/>
    <w:rsid w:val="00EB359D"/>
    <w:rsid w:val="00EB3DC5"/>
    <w:rsid w:val="00EB45AF"/>
    <w:rsid w:val="00EB4B12"/>
    <w:rsid w:val="00EB4CCA"/>
    <w:rsid w:val="00EB53C4"/>
    <w:rsid w:val="00EB56A2"/>
    <w:rsid w:val="00EB603A"/>
    <w:rsid w:val="00EB661A"/>
    <w:rsid w:val="00EB6B1C"/>
    <w:rsid w:val="00EB79E7"/>
    <w:rsid w:val="00EB7B5A"/>
    <w:rsid w:val="00EB7F53"/>
    <w:rsid w:val="00EC00C7"/>
    <w:rsid w:val="00EC0A15"/>
    <w:rsid w:val="00EC0A93"/>
    <w:rsid w:val="00EC0AEE"/>
    <w:rsid w:val="00EC1940"/>
    <w:rsid w:val="00EC1B38"/>
    <w:rsid w:val="00EC2297"/>
    <w:rsid w:val="00EC4311"/>
    <w:rsid w:val="00EC4933"/>
    <w:rsid w:val="00EC5502"/>
    <w:rsid w:val="00EC56F3"/>
    <w:rsid w:val="00EC6997"/>
    <w:rsid w:val="00EC6BCC"/>
    <w:rsid w:val="00EC758D"/>
    <w:rsid w:val="00EC7A25"/>
    <w:rsid w:val="00ED0DA6"/>
    <w:rsid w:val="00ED0E26"/>
    <w:rsid w:val="00ED3B6E"/>
    <w:rsid w:val="00ED4C1F"/>
    <w:rsid w:val="00ED52DB"/>
    <w:rsid w:val="00ED593E"/>
    <w:rsid w:val="00ED5E17"/>
    <w:rsid w:val="00ED6586"/>
    <w:rsid w:val="00EE0134"/>
    <w:rsid w:val="00EE0B36"/>
    <w:rsid w:val="00EE12A0"/>
    <w:rsid w:val="00EE15CB"/>
    <w:rsid w:val="00EE1841"/>
    <w:rsid w:val="00EE1899"/>
    <w:rsid w:val="00EE288B"/>
    <w:rsid w:val="00EE3889"/>
    <w:rsid w:val="00EE40D8"/>
    <w:rsid w:val="00EE5026"/>
    <w:rsid w:val="00EE58C0"/>
    <w:rsid w:val="00EE7A0A"/>
    <w:rsid w:val="00EF0CEF"/>
    <w:rsid w:val="00EF11C2"/>
    <w:rsid w:val="00EF1E3D"/>
    <w:rsid w:val="00EF1F98"/>
    <w:rsid w:val="00EF2C57"/>
    <w:rsid w:val="00EF2DFC"/>
    <w:rsid w:val="00EF3036"/>
    <w:rsid w:val="00EF439B"/>
    <w:rsid w:val="00EF57A9"/>
    <w:rsid w:val="00EF59E5"/>
    <w:rsid w:val="00EF5F63"/>
    <w:rsid w:val="00EF61BD"/>
    <w:rsid w:val="00EF64CF"/>
    <w:rsid w:val="00EF6774"/>
    <w:rsid w:val="00EF69CD"/>
    <w:rsid w:val="00EF6A5E"/>
    <w:rsid w:val="00EF6B1F"/>
    <w:rsid w:val="00EF6CBC"/>
    <w:rsid w:val="00EF7136"/>
    <w:rsid w:val="00EF79F4"/>
    <w:rsid w:val="00F00312"/>
    <w:rsid w:val="00F015CA"/>
    <w:rsid w:val="00F01A4F"/>
    <w:rsid w:val="00F0230D"/>
    <w:rsid w:val="00F02332"/>
    <w:rsid w:val="00F02901"/>
    <w:rsid w:val="00F029BE"/>
    <w:rsid w:val="00F02F9E"/>
    <w:rsid w:val="00F035C0"/>
    <w:rsid w:val="00F0414F"/>
    <w:rsid w:val="00F05B66"/>
    <w:rsid w:val="00F05F21"/>
    <w:rsid w:val="00F070D7"/>
    <w:rsid w:val="00F076ED"/>
    <w:rsid w:val="00F10211"/>
    <w:rsid w:val="00F1154D"/>
    <w:rsid w:val="00F1191B"/>
    <w:rsid w:val="00F123D1"/>
    <w:rsid w:val="00F129B0"/>
    <w:rsid w:val="00F12F1E"/>
    <w:rsid w:val="00F13A4A"/>
    <w:rsid w:val="00F14542"/>
    <w:rsid w:val="00F1465E"/>
    <w:rsid w:val="00F147CB"/>
    <w:rsid w:val="00F14A82"/>
    <w:rsid w:val="00F15104"/>
    <w:rsid w:val="00F15370"/>
    <w:rsid w:val="00F16830"/>
    <w:rsid w:val="00F16F85"/>
    <w:rsid w:val="00F17062"/>
    <w:rsid w:val="00F173CD"/>
    <w:rsid w:val="00F179F4"/>
    <w:rsid w:val="00F20FD3"/>
    <w:rsid w:val="00F215E3"/>
    <w:rsid w:val="00F21B0A"/>
    <w:rsid w:val="00F2223D"/>
    <w:rsid w:val="00F22A86"/>
    <w:rsid w:val="00F22C28"/>
    <w:rsid w:val="00F231B6"/>
    <w:rsid w:val="00F23656"/>
    <w:rsid w:val="00F24140"/>
    <w:rsid w:val="00F2563D"/>
    <w:rsid w:val="00F25A10"/>
    <w:rsid w:val="00F25B74"/>
    <w:rsid w:val="00F26485"/>
    <w:rsid w:val="00F26F97"/>
    <w:rsid w:val="00F2705C"/>
    <w:rsid w:val="00F27A85"/>
    <w:rsid w:val="00F302CE"/>
    <w:rsid w:val="00F30509"/>
    <w:rsid w:val="00F3144D"/>
    <w:rsid w:val="00F31470"/>
    <w:rsid w:val="00F31BCB"/>
    <w:rsid w:val="00F32331"/>
    <w:rsid w:val="00F32760"/>
    <w:rsid w:val="00F33690"/>
    <w:rsid w:val="00F33C26"/>
    <w:rsid w:val="00F348FA"/>
    <w:rsid w:val="00F34D90"/>
    <w:rsid w:val="00F359E8"/>
    <w:rsid w:val="00F36480"/>
    <w:rsid w:val="00F3739F"/>
    <w:rsid w:val="00F379F0"/>
    <w:rsid w:val="00F37B85"/>
    <w:rsid w:val="00F37DFA"/>
    <w:rsid w:val="00F40E69"/>
    <w:rsid w:val="00F411F7"/>
    <w:rsid w:val="00F41B80"/>
    <w:rsid w:val="00F41D5F"/>
    <w:rsid w:val="00F41D70"/>
    <w:rsid w:val="00F41E11"/>
    <w:rsid w:val="00F42133"/>
    <w:rsid w:val="00F42165"/>
    <w:rsid w:val="00F42331"/>
    <w:rsid w:val="00F429EB"/>
    <w:rsid w:val="00F42DEE"/>
    <w:rsid w:val="00F43397"/>
    <w:rsid w:val="00F4413A"/>
    <w:rsid w:val="00F444B6"/>
    <w:rsid w:val="00F45E4D"/>
    <w:rsid w:val="00F46F11"/>
    <w:rsid w:val="00F4707A"/>
    <w:rsid w:val="00F47503"/>
    <w:rsid w:val="00F47955"/>
    <w:rsid w:val="00F47FB6"/>
    <w:rsid w:val="00F503C3"/>
    <w:rsid w:val="00F511A2"/>
    <w:rsid w:val="00F512DE"/>
    <w:rsid w:val="00F51379"/>
    <w:rsid w:val="00F516F9"/>
    <w:rsid w:val="00F51B7C"/>
    <w:rsid w:val="00F52AAC"/>
    <w:rsid w:val="00F52C6E"/>
    <w:rsid w:val="00F52C76"/>
    <w:rsid w:val="00F53850"/>
    <w:rsid w:val="00F5461A"/>
    <w:rsid w:val="00F54812"/>
    <w:rsid w:val="00F549AD"/>
    <w:rsid w:val="00F549BC"/>
    <w:rsid w:val="00F54B19"/>
    <w:rsid w:val="00F55730"/>
    <w:rsid w:val="00F55897"/>
    <w:rsid w:val="00F575AA"/>
    <w:rsid w:val="00F57601"/>
    <w:rsid w:val="00F57C56"/>
    <w:rsid w:val="00F60DDB"/>
    <w:rsid w:val="00F61484"/>
    <w:rsid w:val="00F62745"/>
    <w:rsid w:val="00F63422"/>
    <w:rsid w:val="00F66128"/>
    <w:rsid w:val="00F662F4"/>
    <w:rsid w:val="00F665C3"/>
    <w:rsid w:val="00F66C2A"/>
    <w:rsid w:val="00F66E9B"/>
    <w:rsid w:val="00F670D7"/>
    <w:rsid w:val="00F67122"/>
    <w:rsid w:val="00F67B4E"/>
    <w:rsid w:val="00F701E7"/>
    <w:rsid w:val="00F707BD"/>
    <w:rsid w:val="00F70CD7"/>
    <w:rsid w:val="00F70FB0"/>
    <w:rsid w:val="00F7156D"/>
    <w:rsid w:val="00F715A2"/>
    <w:rsid w:val="00F71636"/>
    <w:rsid w:val="00F71BAE"/>
    <w:rsid w:val="00F7285A"/>
    <w:rsid w:val="00F733D8"/>
    <w:rsid w:val="00F73B6D"/>
    <w:rsid w:val="00F7408F"/>
    <w:rsid w:val="00F74162"/>
    <w:rsid w:val="00F74E31"/>
    <w:rsid w:val="00F75E92"/>
    <w:rsid w:val="00F80B40"/>
    <w:rsid w:val="00F80BA6"/>
    <w:rsid w:val="00F81246"/>
    <w:rsid w:val="00F81508"/>
    <w:rsid w:val="00F83C7D"/>
    <w:rsid w:val="00F8453F"/>
    <w:rsid w:val="00F847B7"/>
    <w:rsid w:val="00F852DD"/>
    <w:rsid w:val="00F85A4F"/>
    <w:rsid w:val="00F872FD"/>
    <w:rsid w:val="00F87E8A"/>
    <w:rsid w:val="00F90E9F"/>
    <w:rsid w:val="00F91893"/>
    <w:rsid w:val="00F91AEF"/>
    <w:rsid w:val="00F9202D"/>
    <w:rsid w:val="00F921D9"/>
    <w:rsid w:val="00F92E91"/>
    <w:rsid w:val="00F932A3"/>
    <w:rsid w:val="00F94A8A"/>
    <w:rsid w:val="00F94D2D"/>
    <w:rsid w:val="00F94F2B"/>
    <w:rsid w:val="00F96892"/>
    <w:rsid w:val="00F97562"/>
    <w:rsid w:val="00F97902"/>
    <w:rsid w:val="00FA03AA"/>
    <w:rsid w:val="00FA069C"/>
    <w:rsid w:val="00FA0E09"/>
    <w:rsid w:val="00FA131C"/>
    <w:rsid w:val="00FA1463"/>
    <w:rsid w:val="00FA1558"/>
    <w:rsid w:val="00FA199E"/>
    <w:rsid w:val="00FA38DE"/>
    <w:rsid w:val="00FA3C21"/>
    <w:rsid w:val="00FA469D"/>
    <w:rsid w:val="00FA4C40"/>
    <w:rsid w:val="00FA533B"/>
    <w:rsid w:val="00FA5B00"/>
    <w:rsid w:val="00FA6950"/>
    <w:rsid w:val="00FA726E"/>
    <w:rsid w:val="00FA7504"/>
    <w:rsid w:val="00FA7C4D"/>
    <w:rsid w:val="00FB0694"/>
    <w:rsid w:val="00FB06EF"/>
    <w:rsid w:val="00FB2B2D"/>
    <w:rsid w:val="00FB2CFD"/>
    <w:rsid w:val="00FB2FE0"/>
    <w:rsid w:val="00FB2FF5"/>
    <w:rsid w:val="00FB34D7"/>
    <w:rsid w:val="00FB3548"/>
    <w:rsid w:val="00FB5116"/>
    <w:rsid w:val="00FB6686"/>
    <w:rsid w:val="00FB6B4A"/>
    <w:rsid w:val="00FB72D4"/>
    <w:rsid w:val="00FB77A9"/>
    <w:rsid w:val="00FB7897"/>
    <w:rsid w:val="00FB7F8E"/>
    <w:rsid w:val="00FC0460"/>
    <w:rsid w:val="00FC051E"/>
    <w:rsid w:val="00FC125F"/>
    <w:rsid w:val="00FC26F7"/>
    <w:rsid w:val="00FC3B20"/>
    <w:rsid w:val="00FC413E"/>
    <w:rsid w:val="00FC4779"/>
    <w:rsid w:val="00FC492C"/>
    <w:rsid w:val="00FC4B51"/>
    <w:rsid w:val="00FC5180"/>
    <w:rsid w:val="00FC5353"/>
    <w:rsid w:val="00FC5A66"/>
    <w:rsid w:val="00FC70D6"/>
    <w:rsid w:val="00FC7520"/>
    <w:rsid w:val="00FD0563"/>
    <w:rsid w:val="00FD0F83"/>
    <w:rsid w:val="00FD11C7"/>
    <w:rsid w:val="00FD2F08"/>
    <w:rsid w:val="00FD3449"/>
    <w:rsid w:val="00FD4339"/>
    <w:rsid w:val="00FD4894"/>
    <w:rsid w:val="00FD49D1"/>
    <w:rsid w:val="00FD59B8"/>
    <w:rsid w:val="00FD6F61"/>
    <w:rsid w:val="00FD7562"/>
    <w:rsid w:val="00FD7A33"/>
    <w:rsid w:val="00FD7E84"/>
    <w:rsid w:val="00FE10DE"/>
    <w:rsid w:val="00FE1D00"/>
    <w:rsid w:val="00FE260D"/>
    <w:rsid w:val="00FE2B78"/>
    <w:rsid w:val="00FE35D3"/>
    <w:rsid w:val="00FE3F4A"/>
    <w:rsid w:val="00FE4309"/>
    <w:rsid w:val="00FE58B9"/>
    <w:rsid w:val="00FE5BB2"/>
    <w:rsid w:val="00FE6623"/>
    <w:rsid w:val="00FE6D8A"/>
    <w:rsid w:val="00FE7A76"/>
    <w:rsid w:val="00FE7C13"/>
    <w:rsid w:val="00FF03EF"/>
    <w:rsid w:val="00FF1830"/>
    <w:rsid w:val="00FF1BEB"/>
    <w:rsid w:val="00FF3B73"/>
    <w:rsid w:val="00FF4ADA"/>
    <w:rsid w:val="00FF6332"/>
    <w:rsid w:val="00FF64FF"/>
    <w:rsid w:val="00FF6EA2"/>
    <w:rsid w:val="00FF72A4"/>
    <w:rsid w:val="00FF75CD"/>
    <w:rsid w:val="00FF7EDF"/>
    <w:rsid w:val="0276789F"/>
    <w:rsid w:val="042354E8"/>
    <w:rsid w:val="04E14E28"/>
    <w:rsid w:val="053061BD"/>
    <w:rsid w:val="05C66408"/>
    <w:rsid w:val="063B8678"/>
    <w:rsid w:val="0666E6CD"/>
    <w:rsid w:val="07727CB6"/>
    <w:rsid w:val="07815A69"/>
    <w:rsid w:val="08A29252"/>
    <w:rsid w:val="098D1321"/>
    <w:rsid w:val="09FB75A2"/>
    <w:rsid w:val="0A9D4181"/>
    <w:rsid w:val="0B15D287"/>
    <w:rsid w:val="0B782EEA"/>
    <w:rsid w:val="0BDB5355"/>
    <w:rsid w:val="0BF869C0"/>
    <w:rsid w:val="0D567EF4"/>
    <w:rsid w:val="0D7089FA"/>
    <w:rsid w:val="0D72EFF4"/>
    <w:rsid w:val="0F521E1F"/>
    <w:rsid w:val="0F7D957A"/>
    <w:rsid w:val="0FBED161"/>
    <w:rsid w:val="0FF50A90"/>
    <w:rsid w:val="11112F06"/>
    <w:rsid w:val="12644434"/>
    <w:rsid w:val="129260E7"/>
    <w:rsid w:val="12A9BDB4"/>
    <w:rsid w:val="13E7F587"/>
    <w:rsid w:val="155A9D79"/>
    <w:rsid w:val="1603630E"/>
    <w:rsid w:val="16AC01AB"/>
    <w:rsid w:val="16AE842A"/>
    <w:rsid w:val="17175BB5"/>
    <w:rsid w:val="17D24AE8"/>
    <w:rsid w:val="17E5F34C"/>
    <w:rsid w:val="183803C6"/>
    <w:rsid w:val="18B66870"/>
    <w:rsid w:val="18D6E9AB"/>
    <w:rsid w:val="19C32814"/>
    <w:rsid w:val="19D2BC8C"/>
    <w:rsid w:val="1A32995F"/>
    <w:rsid w:val="1A3D1AFF"/>
    <w:rsid w:val="1AACDD27"/>
    <w:rsid w:val="1B1AD254"/>
    <w:rsid w:val="1B320CF8"/>
    <w:rsid w:val="1C9D9B6A"/>
    <w:rsid w:val="1D0EC9A0"/>
    <w:rsid w:val="1DF70AC7"/>
    <w:rsid w:val="1E23D3F5"/>
    <w:rsid w:val="1E92F2DC"/>
    <w:rsid w:val="1F5DEAA1"/>
    <w:rsid w:val="1F8C0AA7"/>
    <w:rsid w:val="1FCFEE9D"/>
    <w:rsid w:val="2139B80D"/>
    <w:rsid w:val="213CE8AC"/>
    <w:rsid w:val="214D725C"/>
    <w:rsid w:val="2178E7FD"/>
    <w:rsid w:val="23159AAE"/>
    <w:rsid w:val="241ADE32"/>
    <w:rsid w:val="248171C8"/>
    <w:rsid w:val="24C4826E"/>
    <w:rsid w:val="277F751E"/>
    <w:rsid w:val="2798143A"/>
    <w:rsid w:val="281AACBD"/>
    <w:rsid w:val="2850CCDE"/>
    <w:rsid w:val="2894659D"/>
    <w:rsid w:val="28FFF2DE"/>
    <w:rsid w:val="2AB4B47F"/>
    <w:rsid w:val="2AF9F1A5"/>
    <w:rsid w:val="2BE0C1F2"/>
    <w:rsid w:val="2D48E187"/>
    <w:rsid w:val="2D4DDF91"/>
    <w:rsid w:val="2D4E2BA4"/>
    <w:rsid w:val="31E64F32"/>
    <w:rsid w:val="33D0B0C7"/>
    <w:rsid w:val="341B662A"/>
    <w:rsid w:val="342C5483"/>
    <w:rsid w:val="35453EDA"/>
    <w:rsid w:val="35A92BAA"/>
    <w:rsid w:val="35AB176A"/>
    <w:rsid w:val="360FE1A3"/>
    <w:rsid w:val="361D705C"/>
    <w:rsid w:val="3652EB34"/>
    <w:rsid w:val="36B4A3C3"/>
    <w:rsid w:val="36CB578A"/>
    <w:rsid w:val="36FFA476"/>
    <w:rsid w:val="37891815"/>
    <w:rsid w:val="3791B80E"/>
    <w:rsid w:val="3795BE66"/>
    <w:rsid w:val="385C1858"/>
    <w:rsid w:val="39D4EA32"/>
    <w:rsid w:val="3A622A49"/>
    <w:rsid w:val="3BAB77C5"/>
    <w:rsid w:val="3BD1BCF6"/>
    <w:rsid w:val="3C8C8801"/>
    <w:rsid w:val="3DFE61DF"/>
    <w:rsid w:val="3E463EC8"/>
    <w:rsid w:val="3F7C5F1D"/>
    <w:rsid w:val="406AA45B"/>
    <w:rsid w:val="40ED1C83"/>
    <w:rsid w:val="41C18D2E"/>
    <w:rsid w:val="42070984"/>
    <w:rsid w:val="42E418C2"/>
    <w:rsid w:val="42E908D9"/>
    <w:rsid w:val="43671A40"/>
    <w:rsid w:val="4415BD70"/>
    <w:rsid w:val="444527A7"/>
    <w:rsid w:val="447A459E"/>
    <w:rsid w:val="44DD36AB"/>
    <w:rsid w:val="46A38321"/>
    <w:rsid w:val="46A85E10"/>
    <w:rsid w:val="46AE2CE4"/>
    <w:rsid w:val="47C16E67"/>
    <w:rsid w:val="47F71CD9"/>
    <w:rsid w:val="48F2E5F7"/>
    <w:rsid w:val="49A853EB"/>
    <w:rsid w:val="4AEBDC94"/>
    <w:rsid w:val="4AFFAE98"/>
    <w:rsid w:val="4B00AF4F"/>
    <w:rsid w:val="4CA9E1CA"/>
    <w:rsid w:val="4D600436"/>
    <w:rsid w:val="4E2A5CBC"/>
    <w:rsid w:val="4F05657C"/>
    <w:rsid w:val="4F350DB8"/>
    <w:rsid w:val="4FA0B416"/>
    <w:rsid w:val="4FB9A812"/>
    <w:rsid w:val="4FDA3443"/>
    <w:rsid w:val="50FBC5C0"/>
    <w:rsid w:val="50FFD449"/>
    <w:rsid w:val="5175DEF3"/>
    <w:rsid w:val="51DD91E3"/>
    <w:rsid w:val="51E6BB4D"/>
    <w:rsid w:val="521E5869"/>
    <w:rsid w:val="52412AB8"/>
    <w:rsid w:val="52417327"/>
    <w:rsid w:val="53E5DA18"/>
    <w:rsid w:val="54DB0194"/>
    <w:rsid w:val="55BE083F"/>
    <w:rsid w:val="5670E303"/>
    <w:rsid w:val="574E144A"/>
    <w:rsid w:val="57D661A9"/>
    <w:rsid w:val="58B19C36"/>
    <w:rsid w:val="59CC4174"/>
    <w:rsid w:val="59DB6199"/>
    <w:rsid w:val="5A028C23"/>
    <w:rsid w:val="5AE47EEC"/>
    <w:rsid w:val="5B44964B"/>
    <w:rsid w:val="5B7A6837"/>
    <w:rsid w:val="5BBDB858"/>
    <w:rsid w:val="5BD631C3"/>
    <w:rsid w:val="5BE920C6"/>
    <w:rsid w:val="5C0C8E98"/>
    <w:rsid w:val="5C644FE6"/>
    <w:rsid w:val="5CED68D2"/>
    <w:rsid w:val="5DA2A5D9"/>
    <w:rsid w:val="5F996883"/>
    <w:rsid w:val="5FD041B4"/>
    <w:rsid w:val="600B8A5B"/>
    <w:rsid w:val="6046EADE"/>
    <w:rsid w:val="60D3A9D6"/>
    <w:rsid w:val="60EAD044"/>
    <w:rsid w:val="61E3E6F2"/>
    <w:rsid w:val="63806C21"/>
    <w:rsid w:val="63BE6784"/>
    <w:rsid w:val="64E2A261"/>
    <w:rsid w:val="651096B2"/>
    <w:rsid w:val="6582CE0B"/>
    <w:rsid w:val="658F7ECE"/>
    <w:rsid w:val="65B2E8F7"/>
    <w:rsid w:val="663FB47F"/>
    <w:rsid w:val="6711B541"/>
    <w:rsid w:val="688C8528"/>
    <w:rsid w:val="6A913A89"/>
    <w:rsid w:val="6AF6BF15"/>
    <w:rsid w:val="6B408577"/>
    <w:rsid w:val="6BE354A3"/>
    <w:rsid w:val="6C18700C"/>
    <w:rsid w:val="6CBA5C13"/>
    <w:rsid w:val="6E8C30BE"/>
    <w:rsid w:val="6F829204"/>
    <w:rsid w:val="6FC0C22F"/>
    <w:rsid w:val="70BA4DCD"/>
    <w:rsid w:val="710F687F"/>
    <w:rsid w:val="725BD71F"/>
    <w:rsid w:val="72992132"/>
    <w:rsid w:val="72F30094"/>
    <w:rsid w:val="732E98DF"/>
    <w:rsid w:val="7351A165"/>
    <w:rsid w:val="7376D630"/>
    <w:rsid w:val="743EEFB4"/>
    <w:rsid w:val="75BA4D01"/>
    <w:rsid w:val="7664B162"/>
    <w:rsid w:val="78373C6D"/>
    <w:rsid w:val="78C50060"/>
    <w:rsid w:val="78FADBA2"/>
    <w:rsid w:val="798651C7"/>
    <w:rsid w:val="7A19B9F8"/>
    <w:rsid w:val="7A813152"/>
    <w:rsid w:val="7B35C828"/>
    <w:rsid w:val="7B7F1EDC"/>
    <w:rsid w:val="7C12BB03"/>
    <w:rsid w:val="7C231A37"/>
    <w:rsid w:val="7C3B3FC3"/>
    <w:rsid w:val="7D920DB4"/>
    <w:rsid w:val="7F7563A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9AF01E"/>
  <w15:chartTrackingRefBased/>
  <w15:docId w15:val="{7001BA21-9FC3-4EEE-970C-ADD41366F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Times New Roman" w:hAnsi="Calibr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qFormat="1"/>
    <w:lsdException w:name="heading 4" w:semiHidden="1" w:uiPriority="9" w:qFormat="1"/>
    <w:lsdException w:name="heading 5" w:semiHidden="1"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unhideWhenUsed="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6223"/>
    <w:pPr>
      <w:jc w:val="both"/>
    </w:pPr>
    <w:rPr>
      <w:rFonts w:eastAsiaTheme="minorHAnsi"/>
      <w:sz w:val="24"/>
    </w:rPr>
  </w:style>
  <w:style w:type="paragraph" w:styleId="Heading1">
    <w:name w:val="heading 1"/>
    <w:basedOn w:val="Normal"/>
    <w:next w:val="Normal"/>
    <w:link w:val="Heading1Char"/>
    <w:qFormat/>
    <w:rsid w:val="00CA0644"/>
    <w:pPr>
      <w:outlineLvl w:val="0"/>
    </w:pPr>
    <w:rPr>
      <w:b/>
      <w:u w:val="single"/>
    </w:rPr>
  </w:style>
  <w:style w:type="paragraph" w:styleId="Heading2">
    <w:name w:val="heading 2"/>
    <w:basedOn w:val="ListParagraph"/>
    <w:next w:val="Normal"/>
    <w:link w:val="Heading2Char"/>
    <w:qFormat/>
    <w:rsid w:val="00535E55"/>
    <w:pPr>
      <w:numPr>
        <w:numId w:val="3"/>
      </w:numPr>
      <w:outlineLvl w:val="1"/>
    </w:pPr>
    <w:rPr>
      <w:b/>
    </w:rPr>
  </w:style>
  <w:style w:type="paragraph" w:styleId="Heading6">
    <w:name w:val="heading 6"/>
    <w:basedOn w:val="Normal"/>
    <w:next w:val="Normal"/>
    <w:link w:val="Heading6Char"/>
    <w:uiPriority w:val="9"/>
    <w:semiHidden/>
    <w:unhideWhenUsed/>
    <w:qFormat/>
    <w:rsid w:val="006B6F69"/>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A0644"/>
    <w:pPr>
      <w:tabs>
        <w:tab w:val="center" w:pos="4680"/>
        <w:tab w:val="right" w:pos="9360"/>
      </w:tabs>
    </w:pPr>
  </w:style>
  <w:style w:type="character" w:customStyle="1" w:styleId="HeaderChar">
    <w:name w:val="Header Char"/>
    <w:basedOn w:val="DefaultParagraphFont"/>
    <w:link w:val="Header"/>
    <w:uiPriority w:val="99"/>
    <w:rsid w:val="00CA0644"/>
  </w:style>
  <w:style w:type="paragraph" w:styleId="Footer">
    <w:name w:val="footer"/>
    <w:basedOn w:val="Normal"/>
    <w:link w:val="FooterChar"/>
    <w:uiPriority w:val="99"/>
    <w:unhideWhenUsed/>
    <w:rsid w:val="00CA0644"/>
    <w:pPr>
      <w:tabs>
        <w:tab w:val="center" w:pos="4680"/>
        <w:tab w:val="right" w:pos="9360"/>
      </w:tabs>
    </w:pPr>
  </w:style>
  <w:style w:type="character" w:customStyle="1" w:styleId="FooterChar">
    <w:name w:val="Footer Char"/>
    <w:basedOn w:val="DefaultParagraphFont"/>
    <w:link w:val="Footer"/>
    <w:uiPriority w:val="99"/>
    <w:rsid w:val="00CA0644"/>
  </w:style>
  <w:style w:type="table" w:styleId="TableGrid">
    <w:name w:val="Table Grid"/>
    <w:basedOn w:val="TableNormal"/>
    <w:uiPriority w:val="39"/>
    <w:rsid w:val="00CA064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gendabullet1">
    <w:name w:val="Agenda bullet 1"/>
    <w:basedOn w:val="ListParagraph"/>
    <w:link w:val="Agendabullet1Char"/>
    <w:qFormat/>
    <w:rsid w:val="00CA0644"/>
    <w:pPr>
      <w:numPr>
        <w:numId w:val="1"/>
      </w:numPr>
      <w:jc w:val="left"/>
    </w:pPr>
    <w:rPr>
      <w:rFonts w:asciiTheme="minorHAnsi" w:eastAsia="Times New Roman" w:hAnsiTheme="minorHAnsi" w:cs="Calibri"/>
      <w:b/>
      <w:szCs w:val="24"/>
    </w:rPr>
  </w:style>
  <w:style w:type="character" w:customStyle="1" w:styleId="Agendabullet1Char">
    <w:name w:val="Agenda bullet 1 Char"/>
    <w:basedOn w:val="DefaultParagraphFont"/>
    <w:link w:val="Agendabullet1"/>
    <w:locked/>
    <w:rsid w:val="00CA0644"/>
    <w:rPr>
      <w:rFonts w:asciiTheme="minorHAnsi" w:hAnsiTheme="minorHAnsi" w:cs="Calibri"/>
      <w:b/>
      <w:sz w:val="24"/>
      <w:szCs w:val="24"/>
    </w:rPr>
  </w:style>
  <w:style w:type="paragraph" w:customStyle="1" w:styleId="AgendaBullet2">
    <w:name w:val="Agenda Bullet 2"/>
    <w:basedOn w:val="Normal"/>
    <w:link w:val="AgendaBullet2Char"/>
    <w:qFormat/>
    <w:rsid w:val="00CA0644"/>
    <w:pPr>
      <w:numPr>
        <w:numId w:val="2"/>
      </w:numPr>
      <w:autoSpaceDE w:val="0"/>
      <w:autoSpaceDN w:val="0"/>
      <w:adjustRightInd w:val="0"/>
      <w:ind w:left="1440"/>
    </w:pPr>
    <w:rPr>
      <w:rFonts w:asciiTheme="minorHAnsi" w:hAnsiTheme="minorHAnsi" w:cstheme="minorHAnsi"/>
      <w:color w:val="000000"/>
      <w:szCs w:val="24"/>
    </w:rPr>
  </w:style>
  <w:style w:type="character" w:customStyle="1" w:styleId="AgendaBullet2Char">
    <w:name w:val="Agenda Bullet 2 Char"/>
    <w:basedOn w:val="DefaultParagraphFont"/>
    <w:link w:val="AgendaBullet2"/>
    <w:locked/>
    <w:rsid w:val="00CA0644"/>
    <w:rPr>
      <w:rFonts w:asciiTheme="minorHAnsi" w:eastAsiaTheme="minorHAnsi" w:hAnsiTheme="minorHAnsi" w:cstheme="minorHAnsi"/>
      <w:color w:val="000000"/>
      <w:sz w:val="24"/>
      <w:szCs w:val="24"/>
    </w:rPr>
  </w:style>
  <w:style w:type="paragraph" w:styleId="ListParagraph">
    <w:name w:val="List Paragraph"/>
    <w:basedOn w:val="Normal"/>
    <w:link w:val="ListParagraphChar"/>
    <w:uiPriority w:val="34"/>
    <w:unhideWhenUsed/>
    <w:qFormat/>
    <w:rsid w:val="00CA0644"/>
    <w:pPr>
      <w:ind w:left="720"/>
      <w:contextualSpacing/>
    </w:pPr>
  </w:style>
  <w:style w:type="paragraph" w:customStyle="1" w:styleId="SectionTitle">
    <w:name w:val="Section Title"/>
    <w:basedOn w:val="Normal"/>
    <w:unhideWhenUsed/>
    <w:qFormat/>
    <w:rsid w:val="00CA0644"/>
    <w:pPr>
      <w:widowControl w:val="0"/>
      <w:tabs>
        <w:tab w:val="left" w:pos="1710"/>
      </w:tabs>
      <w:contextualSpacing/>
      <w:jc w:val="left"/>
    </w:pPr>
    <w:rPr>
      <w:rFonts w:asciiTheme="minorHAnsi" w:eastAsia="Calibri" w:hAnsiTheme="minorHAnsi" w:cstheme="minorHAnsi"/>
      <w:b/>
      <w:spacing w:val="-1"/>
      <w:szCs w:val="24"/>
    </w:rPr>
  </w:style>
  <w:style w:type="character" w:customStyle="1" w:styleId="table0020normalchar">
    <w:name w:val="table0020normalchar"/>
    <w:basedOn w:val="DefaultParagraphFont"/>
    <w:uiPriority w:val="99"/>
    <w:rsid w:val="00CA0644"/>
    <w:rPr>
      <w:rFonts w:cs="Times New Roman"/>
    </w:rPr>
  </w:style>
  <w:style w:type="character" w:customStyle="1" w:styleId="Heading1Char">
    <w:name w:val="Heading 1 Char"/>
    <w:basedOn w:val="DefaultParagraphFont"/>
    <w:link w:val="Heading1"/>
    <w:rsid w:val="00B46223"/>
    <w:rPr>
      <w:rFonts w:eastAsiaTheme="minorHAnsi"/>
      <w:b/>
      <w:sz w:val="24"/>
      <w:u w:val="single"/>
    </w:rPr>
  </w:style>
  <w:style w:type="character" w:customStyle="1" w:styleId="Heading2Char">
    <w:name w:val="Heading 2 Char"/>
    <w:basedOn w:val="DefaultParagraphFont"/>
    <w:link w:val="Heading2"/>
    <w:rsid w:val="00B46223"/>
    <w:rPr>
      <w:rFonts w:eastAsiaTheme="minorHAnsi"/>
      <w:b/>
      <w:sz w:val="24"/>
    </w:rPr>
  </w:style>
  <w:style w:type="paragraph" w:customStyle="1" w:styleId="Agendabullet30">
    <w:name w:val="Agenda bullet 3"/>
    <w:basedOn w:val="Normal"/>
    <w:link w:val="Agendabullet3Char"/>
    <w:qFormat/>
    <w:rsid w:val="00CF6EDA"/>
    <w:pPr>
      <w:numPr>
        <w:ilvl w:val="2"/>
        <w:numId w:val="4"/>
      </w:numPr>
      <w:autoSpaceDE w:val="0"/>
      <w:autoSpaceDN w:val="0"/>
      <w:adjustRightInd w:val="0"/>
    </w:pPr>
    <w:rPr>
      <w:rFonts w:asciiTheme="minorHAnsi" w:hAnsiTheme="minorHAnsi" w:cstheme="minorHAnsi"/>
      <w:color w:val="000000"/>
      <w:szCs w:val="24"/>
    </w:rPr>
  </w:style>
  <w:style w:type="character" w:customStyle="1" w:styleId="Agendabullet3Char">
    <w:name w:val="Agenda bullet 3 Char"/>
    <w:basedOn w:val="DefaultParagraphFont"/>
    <w:link w:val="Agendabullet30"/>
    <w:rsid w:val="00CF6EDA"/>
    <w:rPr>
      <w:rFonts w:asciiTheme="minorHAnsi" w:eastAsiaTheme="minorHAnsi" w:hAnsiTheme="minorHAnsi" w:cstheme="minorHAnsi"/>
      <w:color w:val="000000"/>
      <w:sz w:val="24"/>
      <w:szCs w:val="24"/>
    </w:rPr>
  </w:style>
  <w:style w:type="paragraph" w:customStyle="1" w:styleId="List2paragraph">
    <w:name w:val="List 2 paragraph"/>
    <w:basedOn w:val="Normal"/>
    <w:link w:val="List2paragraphChar"/>
    <w:qFormat/>
    <w:rsid w:val="004E5857"/>
    <w:pPr>
      <w:ind w:left="1440" w:hanging="360"/>
      <w:contextualSpacing/>
      <w:jc w:val="left"/>
    </w:pPr>
    <w:rPr>
      <w:rFonts w:asciiTheme="minorHAnsi" w:eastAsia="Times New Roman" w:hAnsiTheme="minorHAnsi" w:cs="Calibri"/>
      <w:spacing w:val="-1"/>
      <w:szCs w:val="24"/>
    </w:rPr>
  </w:style>
  <w:style w:type="character" w:customStyle="1" w:styleId="List2paragraphChar">
    <w:name w:val="List 2 paragraph Char"/>
    <w:basedOn w:val="DefaultParagraphFont"/>
    <w:link w:val="List2paragraph"/>
    <w:rsid w:val="004E5857"/>
    <w:rPr>
      <w:rFonts w:asciiTheme="minorHAnsi" w:hAnsiTheme="minorHAnsi" w:cs="Calibri"/>
      <w:spacing w:val="-1"/>
      <w:sz w:val="24"/>
      <w:szCs w:val="24"/>
    </w:rPr>
  </w:style>
  <w:style w:type="character" w:customStyle="1" w:styleId="normaltextrun">
    <w:name w:val="normaltextrun"/>
    <w:basedOn w:val="DefaultParagraphFont"/>
    <w:rsid w:val="002E623A"/>
  </w:style>
  <w:style w:type="character" w:customStyle="1" w:styleId="eop">
    <w:name w:val="eop"/>
    <w:basedOn w:val="DefaultParagraphFont"/>
    <w:rsid w:val="002E623A"/>
  </w:style>
  <w:style w:type="character" w:customStyle="1" w:styleId="tabchar">
    <w:name w:val="tabchar"/>
    <w:basedOn w:val="DefaultParagraphFont"/>
    <w:rsid w:val="002E623A"/>
  </w:style>
  <w:style w:type="paragraph" w:customStyle="1" w:styleId="AgendaBullet3">
    <w:name w:val="Agenda Bullet 3"/>
    <w:basedOn w:val="Normal"/>
    <w:link w:val="AgendaBullet3Char0"/>
    <w:qFormat/>
    <w:rsid w:val="002E623A"/>
    <w:pPr>
      <w:numPr>
        <w:numId w:val="5"/>
      </w:numPr>
      <w:tabs>
        <w:tab w:val="left" w:pos="1530"/>
      </w:tabs>
      <w:contextualSpacing/>
      <w:jc w:val="left"/>
    </w:pPr>
    <w:rPr>
      <w:rFonts w:asciiTheme="minorHAnsi" w:eastAsia="Times New Roman" w:hAnsiTheme="minorHAnsi" w:cs="Calibri"/>
      <w:szCs w:val="24"/>
    </w:rPr>
  </w:style>
  <w:style w:type="character" w:customStyle="1" w:styleId="AgendaBullet3Char0">
    <w:name w:val="Agenda Bullet 3 Char"/>
    <w:basedOn w:val="DefaultParagraphFont"/>
    <w:link w:val="AgendaBullet3"/>
    <w:locked/>
    <w:rsid w:val="002E623A"/>
    <w:rPr>
      <w:rFonts w:asciiTheme="minorHAnsi" w:hAnsiTheme="minorHAnsi" w:cs="Calibri"/>
      <w:sz w:val="24"/>
      <w:szCs w:val="24"/>
    </w:rPr>
  </w:style>
  <w:style w:type="paragraph" w:customStyle="1" w:styleId="AgendaBullet40">
    <w:name w:val="Agenda Bullet 4"/>
    <w:basedOn w:val="ListParagraph"/>
    <w:link w:val="AgendaBullet4Char"/>
    <w:qFormat/>
    <w:rsid w:val="003362A4"/>
    <w:pPr>
      <w:numPr>
        <w:numId w:val="7"/>
      </w:numPr>
      <w:contextualSpacing w:val="0"/>
    </w:pPr>
    <w:rPr>
      <w:rFonts w:asciiTheme="minorHAnsi" w:eastAsia="Times New Roman" w:hAnsiTheme="minorHAnsi" w:cstheme="minorHAnsi"/>
      <w:szCs w:val="24"/>
    </w:rPr>
  </w:style>
  <w:style w:type="character" w:customStyle="1" w:styleId="AgendaBullet4Char">
    <w:name w:val="Agenda Bullet 4 Char"/>
    <w:basedOn w:val="DefaultParagraphFont"/>
    <w:link w:val="AgendaBullet40"/>
    <w:rsid w:val="003362A4"/>
    <w:rPr>
      <w:rFonts w:asciiTheme="minorHAnsi" w:hAnsiTheme="minorHAnsi" w:cstheme="minorHAnsi"/>
      <w:sz w:val="24"/>
      <w:szCs w:val="24"/>
    </w:rPr>
  </w:style>
  <w:style w:type="character" w:styleId="Emphasis">
    <w:name w:val="Emphasis"/>
    <w:basedOn w:val="DefaultParagraphFont"/>
    <w:uiPriority w:val="20"/>
    <w:qFormat/>
    <w:rsid w:val="00674F48"/>
    <w:rPr>
      <w:i/>
      <w:iCs/>
    </w:rPr>
  </w:style>
  <w:style w:type="paragraph" w:customStyle="1" w:styleId="AgendaBullet">
    <w:name w:val="Agenda Bullet"/>
    <w:basedOn w:val="Normal"/>
    <w:link w:val="AgendaBulletChar"/>
    <w:qFormat/>
    <w:rsid w:val="00286FC9"/>
    <w:pPr>
      <w:widowControl w:val="0"/>
      <w:numPr>
        <w:numId w:val="8"/>
      </w:numPr>
      <w:overflowPunct w:val="0"/>
      <w:autoSpaceDE w:val="0"/>
      <w:autoSpaceDN w:val="0"/>
      <w:adjustRightInd w:val="0"/>
      <w:contextualSpacing/>
    </w:pPr>
    <w:rPr>
      <w:rFonts w:asciiTheme="minorHAnsi" w:eastAsia="Times New Roman" w:hAnsiTheme="minorHAnsi" w:cstheme="minorHAnsi"/>
      <w:b/>
      <w:szCs w:val="24"/>
    </w:rPr>
  </w:style>
  <w:style w:type="character" w:customStyle="1" w:styleId="AgendaBulletChar">
    <w:name w:val="Agenda Bullet Char"/>
    <w:basedOn w:val="DefaultParagraphFont"/>
    <w:link w:val="AgendaBullet"/>
    <w:locked/>
    <w:rsid w:val="002B3A2E"/>
    <w:rPr>
      <w:rFonts w:asciiTheme="minorHAnsi" w:hAnsiTheme="minorHAnsi" w:cstheme="minorHAnsi"/>
      <w:b/>
      <w:sz w:val="24"/>
      <w:szCs w:val="24"/>
    </w:rPr>
  </w:style>
  <w:style w:type="character" w:customStyle="1" w:styleId="ListParagraphChar">
    <w:name w:val="List Paragraph Char"/>
    <w:basedOn w:val="DefaultParagraphFont"/>
    <w:link w:val="ListParagraph"/>
    <w:uiPriority w:val="8"/>
    <w:rsid w:val="002B3A2E"/>
    <w:rPr>
      <w:rFonts w:eastAsiaTheme="minorHAnsi"/>
      <w:sz w:val="24"/>
    </w:rPr>
  </w:style>
  <w:style w:type="table" w:customStyle="1" w:styleId="TableGrid1">
    <w:name w:val="Table Grid1"/>
    <w:basedOn w:val="TableNormal"/>
    <w:next w:val="TableGrid"/>
    <w:uiPriority w:val="39"/>
    <w:rsid w:val="005658D2"/>
    <w:rPr>
      <w:rFonts w:ascii="Aptos" w:hAnsi="Aptos"/>
      <w:sz w:val="24"/>
      <w:szCs w:val="24"/>
      <w:lang w:eastAsia="ja-JP"/>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mmentReference">
    <w:name w:val="annotation reference"/>
    <w:basedOn w:val="DefaultParagraphFont"/>
    <w:uiPriority w:val="99"/>
    <w:semiHidden/>
    <w:unhideWhenUsed/>
    <w:rsid w:val="00D606D4"/>
    <w:rPr>
      <w:sz w:val="16"/>
      <w:szCs w:val="16"/>
    </w:rPr>
  </w:style>
  <w:style w:type="paragraph" w:styleId="CommentText">
    <w:name w:val="annotation text"/>
    <w:basedOn w:val="Normal"/>
    <w:link w:val="CommentTextChar"/>
    <w:uiPriority w:val="99"/>
    <w:unhideWhenUsed/>
    <w:rsid w:val="00D606D4"/>
    <w:rPr>
      <w:sz w:val="20"/>
      <w:szCs w:val="20"/>
    </w:rPr>
  </w:style>
  <w:style w:type="character" w:customStyle="1" w:styleId="CommentTextChar">
    <w:name w:val="Comment Text Char"/>
    <w:basedOn w:val="DefaultParagraphFont"/>
    <w:link w:val="CommentText"/>
    <w:uiPriority w:val="99"/>
    <w:rsid w:val="00D606D4"/>
    <w:rPr>
      <w:rFonts w:eastAsiaTheme="minorHAnsi"/>
      <w:sz w:val="20"/>
      <w:szCs w:val="20"/>
    </w:rPr>
  </w:style>
  <w:style w:type="paragraph" w:styleId="CommentSubject">
    <w:name w:val="annotation subject"/>
    <w:basedOn w:val="CommentText"/>
    <w:next w:val="CommentText"/>
    <w:link w:val="CommentSubjectChar"/>
    <w:uiPriority w:val="99"/>
    <w:semiHidden/>
    <w:unhideWhenUsed/>
    <w:rsid w:val="00D606D4"/>
    <w:rPr>
      <w:b/>
      <w:bCs/>
    </w:rPr>
  </w:style>
  <w:style w:type="character" w:customStyle="1" w:styleId="CommentSubjectChar">
    <w:name w:val="Comment Subject Char"/>
    <w:basedOn w:val="CommentTextChar"/>
    <w:link w:val="CommentSubject"/>
    <w:uiPriority w:val="99"/>
    <w:semiHidden/>
    <w:rsid w:val="00D606D4"/>
    <w:rPr>
      <w:rFonts w:eastAsiaTheme="minorHAnsi"/>
      <w:b/>
      <w:bCs/>
      <w:sz w:val="20"/>
      <w:szCs w:val="20"/>
    </w:rPr>
  </w:style>
  <w:style w:type="paragraph" w:styleId="Revision">
    <w:name w:val="Revision"/>
    <w:hidden/>
    <w:uiPriority w:val="99"/>
    <w:semiHidden/>
    <w:rsid w:val="00044B8C"/>
    <w:rPr>
      <w:rFonts w:eastAsiaTheme="minorHAnsi"/>
      <w:sz w:val="24"/>
    </w:rPr>
  </w:style>
  <w:style w:type="paragraph" w:customStyle="1" w:styleId="Default">
    <w:name w:val="Default"/>
    <w:link w:val="DefaultChar"/>
    <w:rsid w:val="006B2FA4"/>
    <w:pPr>
      <w:autoSpaceDE w:val="0"/>
      <w:autoSpaceDN w:val="0"/>
      <w:adjustRightInd w:val="0"/>
    </w:pPr>
    <w:rPr>
      <w:rFonts w:ascii="Times New Roman" w:eastAsiaTheme="minorHAnsi" w:hAnsi="Times New Roman" w:cs="Times New Roman"/>
      <w:color w:val="000000"/>
      <w:sz w:val="24"/>
      <w:szCs w:val="24"/>
    </w:rPr>
  </w:style>
  <w:style w:type="character" w:customStyle="1" w:styleId="DefaultChar">
    <w:name w:val="Default Char"/>
    <w:basedOn w:val="DefaultParagraphFont"/>
    <w:link w:val="Default"/>
    <w:rsid w:val="006B2FA4"/>
    <w:rPr>
      <w:rFonts w:ascii="Times New Roman" w:eastAsiaTheme="minorHAnsi" w:hAnsi="Times New Roman" w:cs="Times New Roman"/>
      <w:color w:val="000000"/>
      <w:sz w:val="24"/>
      <w:szCs w:val="24"/>
    </w:rPr>
  </w:style>
  <w:style w:type="paragraph" w:customStyle="1" w:styleId="Style1">
    <w:name w:val="Style1"/>
    <w:basedOn w:val="Normal"/>
    <w:qFormat/>
    <w:rsid w:val="006B2FA4"/>
    <w:pPr>
      <w:numPr>
        <w:ilvl w:val="2"/>
        <w:numId w:val="17"/>
      </w:numPr>
      <w:tabs>
        <w:tab w:val="left" w:pos="1710"/>
      </w:tabs>
      <w:contextualSpacing/>
      <w:jc w:val="left"/>
    </w:pPr>
    <w:rPr>
      <w:rFonts w:asciiTheme="minorHAnsi" w:eastAsia="Times New Roman" w:hAnsiTheme="minorHAnsi" w:cstheme="minorHAnsi"/>
      <w:szCs w:val="24"/>
    </w:rPr>
  </w:style>
  <w:style w:type="paragraph" w:customStyle="1" w:styleId="Agendabullet4">
    <w:name w:val="Agenda bullet 4"/>
    <w:basedOn w:val="ListBullet3"/>
    <w:qFormat/>
    <w:rsid w:val="006B2FA4"/>
    <w:pPr>
      <w:numPr>
        <w:ilvl w:val="3"/>
      </w:numPr>
      <w:tabs>
        <w:tab w:val="num" w:pos="360"/>
        <w:tab w:val="left" w:pos="1710"/>
      </w:tabs>
      <w:jc w:val="left"/>
    </w:pPr>
    <w:rPr>
      <w:rFonts w:asciiTheme="minorHAnsi" w:eastAsia="Times New Roman" w:hAnsiTheme="minorHAnsi" w:cstheme="minorHAnsi"/>
      <w:szCs w:val="24"/>
    </w:rPr>
  </w:style>
  <w:style w:type="paragraph" w:styleId="ListBullet3">
    <w:name w:val="List Bullet 3"/>
    <w:basedOn w:val="Normal"/>
    <w:uiPriority w:val="99"/>
    <w:semiHidden/>
    <w:unhideWhenUsed/>
    <w:rsid w:val="006B2FA4"/>
    <w:pPr>
      <w:numPr>
        <w:numId w:val="19"/>
      </w:numPr>
      <w:contextualSpacing/>
    </w:pPr>
  </w:style>
  <w:style w:type="paragraph" w:customStyle="1" w:styleId="Agendabullet20">
    <w:name w:val="Agenda bullet 2"/>
    <w:basedOn w:val="Normal"/>
    <w:qFormat/>
    <w:rsid w:val="006B2FA4"/>
    <w:pPr>
      <w:autoSpaceDE w:val="0"/>
      <w:autoSpaceDN w:val="0"/>
      <w:adjustRightInd w:val="0"/>
      <w:ind w:left="1440" w:hanging="360"/>
      <w:jc w:val="left"/>
    </w:pPr>
    <w:rPr>
      <w:rFonts w:asciiTheme="minorHAnsi" w:hAnsiTheme="minorHAnsi" w:cstheme="minorHAnsi"/>
      <w:color w:val="000000"/>
      <w:szCs w:val="24"/>
    </w:rPr>
  </w:style>
  <w:style w:type="character" w:customStyle="1" w:styleId="Heading6Char">
    <w:name w:val="Heading 6 Char"/>
    <w:basedOn w:val="DefaultParagraphFont"/>
    <w:link w:val="Heading6"/>
    <w:uiPriority w:val="9"/>
    <w:semiHidden/>
    <w:rsid w:val="006B6F69"/>
    <w:rPr>
      <w:rFonts w:asciiTheme="majorHAnsi" w:eastAsiaTheme="majorEastAsia" w:hAnsiTheme="majorHAnsi" w:cstheme="majorBidi"/>
      <w:color w:val="1F4D78" w:themeColor="accent1" w:themeShade="7F"/>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339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6eba93f0-7401-4cf7-8c9a-0b372301fb93" xsi:nil="true"/>
    <lcf76f155ced4ddcb4097134ff3c332f xmlns="47326ea6-42bf-4e77-87c6-99ccbd612eed">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462C06003242A41B7699EBB5F215601" ma:contentTypeVersion="24" ma:contentTypeDescription="Create a new document." ma:contentTypeScope="" ma:versionID="6a1ade02bb43e9ffabeaa8030d6d1cc1">
  <xsd:schema xmlns:xsd="http://www.w3.org/2001/XMLSchema" xmlns:xs="http://www.w3.org/2001/XMLSchema" xmlns:p="http://schemas.microsoft.com/office/2006/metadata/properties" xmlns:ns1="http://schemas.microsoft.com/sharepoint/v3" xmlns:ns2="47326ea6-42bf-4e77-87c6-99ccbd612eed" xmlns:ns3="6eba93f0-7401-4cf7-8c9a-0b372301fb93" targetNamespace="http://schemas.microsoft.com/office/2006/metadata/properties" ma:root="true" ma:fieldsID="91ad263cbf902060698322fe2731f294" ns1:_="" ns2:_="" ns3:_="">
    <xsd:import namespace="http://schemas.microsoft.com/sharepoint/v3"/>
    <xsd:import namespace="47326ea6-42bf-4e77-87c6-99ccbd612eed"/>
    <xsd:import namespace="6eba93f0-7401-4cf7-8c9a-0b372301fb9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3:TaxCatchAll" minOccurs="0"/>
                <xsd:element ref="ns2:lcf76f155ced4ddcb4097134ff3c332f" minOccurs="0"/>
                <xsd:element ref="ns2:MediaLengthInSeconds" minOccurs="0"/>
                <xsd:element ref="ns2:MediaServiceObjectDetectorVersions" minOccurs="0"/>
                <xsd:element ref="ns2: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7326ea6-42bf-4e77-87c6-99ccbd612e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eba93f0-7401-4cf7-8c9a-0b372301fb93"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8dce4b32-ec79-40e7-b37c-4330a4c3924d}" ma:internalName="TaxCatchAll" ma:showField="CatchAllData" ma:web="6eba93f0-7401-4cf7-8c9a-0b372301fb9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706D107-3DD0-4DBD-8AE6-5F1007C734EA}">
  <ds:schemaRefs>
    <ds:schemaRef ds:uri="http://schemas.microsoft.com/office/2006/metadata/properties"/>
    <ds:schemaRef ds:uri="http://schemas.microsoft.com/office/infopath/2007/PartnerControls"/>
    <ds:schemaRef ds:uri="6eba93f0-7401-4cf7-8c9a-0b372301fb93"/>
    <ds:schemaRef ds:uri="47326ea6-42bf-4e77-87c6-99ccbd612eed"/>
    <ds:schemaRef ds:uri="http://schemas.microsoft.com/sharepoint/v3"/>
  </ds:schemaRefs>
</ds:datastoreItem>
</file>

<file path=customXml/itemProps2.xml><?xml version="1.0" encoding="utf-8"?>
<ds:datastoreItem xmlns:ds="http://schemas.openxmlformats.org/officeDocument/2006/customXml" ds:itemID="{B2DB1F61-0355-464E-8E16-F64544A35C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7326ea6-42bf-4e77-87c6-99ccbd612eed"/>
    <ds:schemaRef ds:uri="6eba93f0-7401-4cf7-8c9a-0b372301fb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6E73150-EB03-40DA-8C09-B74453F63373}">
  <ds:schemaRefs>
    <ds:schemaRef ds:uri="http://schemas.microsoft.com/sharepoint/v3/contenttype/forms"/>
  </ds:schemaRefs>
</ds:datastoreItem>
</file>

<file path=docMetadata/LabelInfo.xml><?xml version="1.0" encoding="utf-8"?>
<clbl:labelList xmlns:clbl="http://schemas.microsoft.com/office/2020/mipLabelMetadata">
  <clbl:label id="{9d418695-71ac-4c31-b5b2-c196c8ec3c8a}" enabled="0" method="" siteId="{9d418695-71ac-4c31-b5b2-c196c8ec3c8a}" removed="1"/>
</clbl:labelList>
</file>

<file path=docProps/app.xml><?xml version="1.0" encoding="utf-8"?>
<Properties xmlns="http://schemas.openxmlformats.org/officeDocument/2006/extended-properties" xmlns:vt="http://schemas.openxmlformats.org/officeDocument/2006/docPropsVTypes">
  <Template>Normal</Template>
  <TotalTime>2</TotalTime>
  <Pages>32</Pages>
  <Words>9607</Words>
  <Characters>54761</Characters>
  <Application>Microsoft Office Word</Application>
  <DocSecurity>8</DocSecurity>
  <Lines>456</Lines>
  <Paragraphs>128</Paragraphs>
  <ScaleCrop>false</ScaleCrop>
  <Company>UT Southwestern Medical Center</Company>
  <LinksUpToDate>false</LinksUpToDate>
  <CharactersWithSpaces>64240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Labandeira-Rey</dc:creator>
  <cp:keywords/>
  <dc:description/>
  <cp:lastModifiedBy>Kirsten Urbina</cp:lastModifiedBy>
  <cp:revision>2</cp:revision>
  <dcterms:created xsi:type="dcterms:W3CDTF">2026-04-02T13:51:00Z</dcterms:created>
  <dcterms:modified xsi:type="dcterms:W3CDTF">2026-04-02T13:51:00Z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0x010100F462C06003242A41B7699EBB5F215601</vt:lpwstr>
  </property>
  <property fmtid="{D5CDD505-2E9C-101B-9397-08002B2CF9AE}" pid="3" name="MediaServiceImageTags">
    <vt:lpwstr/>
  </property>
  <property fmtid="{D5CDD505-2E9C-101B-9397-08002B2CF9AE}" pid="4" name="docLang">
    <vt:lpwstr>en</vt:lpwstr>
  </property>
</Properties>
</file>