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7B80" w:rsidRPr="00C43185" w:rsidRDefault="00967B80">
      <w:pPr>
        <w:rPr>
          <w:b/>
          <w:sz w:val="16"/>
        </w:rPr>
      </w:pPr>
      <w:bookmarkStart w:id="0" w:name="_GoBack"/>
      <w:bookmarkEnd w:id="0"/>
      <w:r w:rsidRPr="00C43185">
        <w:rPr>
          <w:b/>
          <w:i/>
          <w:sz w:val="40"/>
        </w:rPr>
        <w:t>In Situ</w:t>
      </w:r>
      <w:r w:rsidRPr="00C43185">
        <w:rPr>
          <w:b/>
          <w:sz w:val="40"/>
        </w:rPr>
        <w:t xml:space="preserve"> Hybridization performed by the Molecular Pathology Core Laboratory</w:t>
      </w:r>
    </w:p>
    <w:p w:rsidR="00967B80" w:rsidRPr="00C43185" w:rsidRDefault="00967B80">
      <w:pPr>
        <w:rPr>
          <w:b/>
        </w:rPr>
      </w:pPr>
    </w:p>
    <w:p w:rsidR="00967B80" w:rsidRPr="00C43185" w:rsidRDefault="00967B80">
      <w:r w:rsidRPr="00C43185">
        <w:t>The Molecular Pathology Cor</w:t>
      </w:r>
      <w:r>
        <w:t>e Laboratory performs contractu</w:t>
      </w:r>
      <w:r w:rsidRPr="00C43185">
        <w:t xml:space="preserve">al (fee-for-service) radioisotopic </w:t>
      </w:r>
      <w:r w:rsidRPr="00C43185">
        <w:rPr>
          <w:i/>
        </w:rPr>
        <w:t>in-situ</w:t>
      </w:r>
      <w:r w:rsidRPr="00C43185">
        <w:t xml:space="preserve"> hybridization for research </w:t>
      </w:r>
      <w:r>
        <w:t xml:space="preserve">client </w:t>
      </w:r>
      <w:r w:rsidRPr="00C43185">
        <w:t>laboratories at UT Southwestern and other institutions</w:t>
      </w:r>
      <w:r>
        <w:t>.</w:t>
      </w:r>
    </w:p>
    <w:p w:rsidR="00967B80" w:rsidRPr="00C43185" w:rsidRDefault="00967B80"/>
    <w:p w:rsidR="00967B80" w:rsidRPr="00C43185" w:rsidRDefault="00967B80">
      <w:r w:rsidRPr="00C43185">
        <w:t xml:space="preserve">Aspects of all experiments are performed with responsibilities shared between the </w:t>
      </w:r>
      <w:r>
        <w:t>client</w:t>
      </w:r>
      <w:r w:rsidRPr="00C43185">
        <w:t xml:space="preserve"> research laboratory and the </w:t>
      </w:r>
      <w:r>
        <w:t>C</w:t>
      </w:r>
      <w:r w:rsidRPr="00C43185">
        <w:t>ore:</w:t>
      </w:r>
    </w:p>
    <w:p w:rsidR="00967B80" w:rsidRPr="00C43185" w:rsidRDefault="00967B80">
      <w:pPr>
        <w:ind w:left="720" w:hanging="360"/>
      </w:pPr>
      <w:r w:rsidRPr="00C43185">
        <w:t xml:space="preserve">-  </w:t>
      </w:r>
      <w:r w:rsidRPr="00C43185">
        <w:rPr>
          <w:b/>
        </w:rPr>
        <w:t>Molecular Biology and Synthesis of Riboprobe</w:t>
      </w:r>
      <w:r w:rsidRPr="00C43185">
        <w:t xml:space="preserve"> - The </w:t>
      </w:r>
      <w:r>
        <w:t>client</w:t>
      </w:r>
      <w:r w:rsidRPr="00C43185">
        <w:t xml:space="preserve"> research laboratory is responsible for construct assembly and cloning, template linearization, synthesis of radiolabeled riboprobe, G-50 purification, and diagnostic PAGE.</w:t>
      </w:r>
    </w:p>
    <w:p w:rsidR="00967B80" w:rsidRPr="00C43185" w:rsidRDefault="00967B80">
      <w:pPr>
        <w:ind w:left="720" w:hanging="360"/>
      </w:pPr>
      <w:r w:rsidRPr="00C43185">
        <w:t xml:space="preserve">-  </w:t>
      </w:r>
      <w:r w:rsidRPr="00C43185">
        <w:rPr>
          <w:b/>
        </w:rPr>
        <w:t>Harvesting of Tissues</w:t>
      </w:r>
      <w:r w:rsidRPr="00C43185">
        <w:t xml:space="preserve"> - The </w:t>
      </w:r>
      <w:r>
        <w:t>client</w:t>
      </w:r>
      <w:r w:rsidRPr="00C43185">
        <w:t xml:space="preserve"> research laboratory, under the guidance/assistance or instruction/demonstration by the </w:t>
      </w:r>
      <w:r>
        <w:t>C</w:t>
      </w:r>
      <w:r w:rsidRPr="00C43185">
        <w:t xml:space="preserve">ore, is responsible for perfusion, tissue harvest, fixation, and delivery of specimens to the </w:t>
      </w:r>
      <w:r>
        <w:t>C</w:t>
      </w:r>
      <w:r w:rsidRPr="00C43185">
        <w:t>ore.</w:t>
      </w:r>
      <w:r>
        <w:t xml:space="preserve"> Alternatively, the Core provides archival tissues and embryos from ICR outbred mice in paraffin that have been previously fixed for RNA integrity.</w:t>
      </w:r>
    </w:p>
    <w:p w:rsidR="00967B80" w:rsidRPr="00C43185" w:rsidRDefault="00967B80">
      <w:pPr>
        <w:ind w:left="720" w:hanging="360"/>
      </w:pPr>
      <w:r w:rsidRPr="00C43185">
        <w:t xml:space="preserve">-  </w:t>
      </w:r>
      <w:r w:rsidRPr="00C43185">
        <w:rPr>
          <w:b/>
        </w:rPr>
        <w:t>Preparation of Tissues</w:t>
      </w:r>
      <w:r w:rsidRPr="00C43185">
        <w:t xml:space="preserve"> - The </w:t>
      </w:r>
      <w:r>
        <w:t>C</w:t>
      </w:r>
      <w:r w:rsidRPr="00C43185">
        <w:t>ore is responsible for paraffin processing, embedding, and preparing histologic sections</w:t>
      </w:r>
      <w:r>
        <w:t xml:space="preserve"> to the needed anatomy</w:t>
      </w:r>
      <w:r w:rsidRPr="00C43185">
        <w:t>.</w:t>
      </w:r>
      <w:r>
        <w:t xml:space="preserve"> </w:t>
      </w:r>
    </w:p>
    <w:p w:rsidR="00967B80" w:rsidRPr="00C43185" w:rsidRDefault="00967B80">
      <w:pPr>
        <w:ind w:left="720" w:hanging="360"/>
      </w:pPr>
      <w:r w:rsidRPr="00C43185">
        <w:t xml:space="preserve">- </w:t>
      </w:r>
      <w:r w:rsidRPr="00C43185">
        <w:rPr>
          <w:b/>
        </w:rPr>
        <w:t>Hybridization and Autoradiography</w:t>
      </w:r>
      <w:r w:rsidRPr="00C43185">
        <w:t xml:space="preserve"> - The </w:t>
      </w:r>
      <w:r>
        <w:t>C</w:t>
      </w:r>
      <w:r w:rsidRPr="00C43185">
        <w:t>ore is responsible for prehybridization, probe dilution and hybridization, posthybridization, autoradiography, and assistance with interpretation.</w:t>
      </w:r>
    </w:p>
    <w:p w:rsidR="00967B80" w:rsidRPr="00C43185" w:rsidRDefault="00967B80">
      <w:pPr>
        <w:ind w:left="720" w:hanging="360"/>
      </w:pPr>
      <w:r w:rsidRPr="00C43185">
        <w:t xml:space="preserve">-  </w:t>
      </w:r>
      <w:r w:rsidRPr="00C43185">
        <w:rPr>
          <w:b/>
        </w:rPr>
        <w:t>Photomicrography</w:t>
      </w:r>
      <w:r w:rsidRPr="00C43185">
        <w:t xml:space="preserve"> - Assistance with photomicrography, composition, and graphics are also available from the </w:t>
      </w:r>
      <w:r>
        <w:t>C</w:t>
      </w:r>
      <w:r w:rsidRPr="00C43185">
        <w:t>ore (optional).</w:t>
      </w:r>
    </w:p>
    <w:p w:rsidR="00967B80" w:rsidRPr="00C43185" w:rsidRDefault="00967B80"/>
    <w:p w:rsidR="00967B80" w:rsidRPr="00C43185" w:rsidRDefault="00967B80">
      <w:r w:rsidRPr="00C43185">
        <w:t xml:space="preserve">The fee for </w:t>
      </w:r>
      <w:r w:rsidRPr="00C43185">
        <w:rPr>
          <w:i/>
        </w:rPr>
        <w:t>in-situ</w:t>
      </w:r>
      <w:r w:rsidRPr="00C43185">
        <w:t xml:space="preserve"> hybridization performed on routine histologic preparati</w:t>
      </w:r>
      <w:r w:rsidR="00675529">
        <w:t>ons is $59.50</w:t>
      </w:r>
      <w:r w:rsidRPr="00C43185">
        <w:t xml:space="preserve"> per slide; additional fees may be applicable for sections of staged embryos and specific anatomic sites in embryos or brain, multiple sections or multiple blocks on the same slide, and sections of wild-type tissue provided by the </w:t>
      </w:r>
      <w:r>
        <w:t>C</w:t>
      </w:r>
      <w:r w:rsidRPr="00C43185">
        <w:t xml:space="preserve">ore.  Other histologic services are available, and a complete price schedule is </w:t>
      </w:r>
      <w:r>
        <w:t>available as another document</w:t>
      </w:r>
      <w:r w:rsidRPr="00C43185">
        <w:t xml:space="preserve">.  Payment for services is handled by IDR for UT Southwestern clients and by </w:t>
      </w:r>
      <w:r>
        <w:t>Purchase Order</w:t>
      </w:r>
      <w:r w:rsidRPr="00C43185">
        <w:t xml:space="preserve"> </w:t>
      </w:r>
      <w:r>
        <w:t xml:space="preserve">invoicing </w:t>
      </w:r>
      <w:r w:rsidRPr="00C43185">
        <w:t xml:space="preserve">for other client institutions. </w:t>
      </w:r>
      <w:r>
        <w:t>Invoices</w:t>
      </w:r>
      <w:r w:rsidRPr="00C43185">
        <w:t xml:space="preserve"> are sent out by the </w:t>
      </w:r>
      <w:r>
        <w:t>C</w:t>
      </w:r>
      <w:r w:rsidRPr="00C43185">
        <w:t>ore quarterly.</w:t>
      </w:r>
    </w:p>
    <w:p w:rsidR="00967B80" w:rsidRPr="00C43185" w:rsidRDefault="00967B80"/>
    <w:p w:rsidR="00967B80" w:rsidRPr="00C43185" w:rsidRDefault="00967B80">
      <w:r w:rsidRPr="00C43185">
        <w:t>Initial pilot experiments are conducted on a small scale to curtail costs and reserve space for other hybridizations.  Upon completion of a successful pilot experiment, larger experiments are collaboratively designed and scheduled to address specific details of the expression of the gene in question.</w:t>
      </w:r>
    </w:p>
    <w:p w:rsidR="00967B80" w:rsidRPr="00C43185" w:rsidRDefault="00967B80"/>
    <w:p w:rsidR="00967B80" w:rsidRPr="00C43185" w:rsidRDefault="00967B80">
      <w:r w:rsidRPr="00C43185">
        <w:t xml:space="preserve">An </w:t>
      </w:r>
      <w:r w:rsidRPr="00C43185">
        <w:rPr>
          <w:i/>
        </w:rPr>
        <w:t>in-situ</w:t>
      </w:r>
      <w:r w:rsidRPr="00C43185">
        <w:t xml:space="preserve"> experiment consists of approximately 60-90 slides, and experiments a</w:t>
      </w:r>
      <w:r w:rsidR="00F01105">
        <w:t xml:space="preserve">re conducted with rare </w:t>
      </w:r>
      <w:r w:rsidRPr="00C43185">
        <w:t>frequency.  Experiments are usually conducted on Thursday-Friday, allowing time early in the week for preparation of riboprobe, purification, and diagnostics.  It is not unusual for the schedule to be full a month in advance.  The 60-90 slide experiments serving multiple investigators provide an extensive assortment of positive and negative control hybridizations with a variety of probes and tissues/sections.</w:t>
      </w:r>
    </w:p>
    <w:p w:rsidR="00967B80" w:rsidRPr="00C43185" w:rsidRDefault="00967B80"/>
    <w:p w:rsidR="00967B80" w:rsidRPr="00C43185" w:rsidRDefault="00967B80">
      <w:r w:rsidRPr="00C43185">
        <w:t xml:space="preserve">Probes </w:t>
      </w:r>
      <w:r w:rsidRPr="00C43185">
        <w:rPr>
          <w:b/>
        </w:rPr>
        <w:t xml:space="preserve">(in tubes clearly labeled with designation of anti-sense and sense control) </w:t>
      </w:r>
      <w:r w:rsidRPr="00C43185">
        <w:t>and diagnostic gel must be delivered to the lab by Thursday morning at 5:00am on the day of the experiment.</w:t>
      </w:r>
      <w:r>
        <w:t xml:space="preserve">  They should be placed in the C</w:t>
      </w:r>
      <w:r w:rsidRPr="00C43185">
        <w:t>ore's -80C freezer in the NB11.112 galley.  More detailed instructions for probe/gel delivery are located on exterior of this freezer, along with a pocket for gel prints and notes.</w:t>
      </w:r>
    </w:p>
    <w:p w:rsidR="00967B80" w:rsidRPr="00C43185" w:rsidRDefault="00967B80"/>
    <w:p w:rsidR="00967B80" w:rsidRPr="00C43185" w:rsidRDefault="00967B80">
      <w:r w:rsidRPr="00C43185">
        <w:t xml:space="preserve">The sensitivity of </w:t>
      </w:r>
      <w:r w:rsidRPr="00C43185">
        <w:rPr>
          <w:i/>
        </w:rPr>
        <w:t>in-situ</w:t>
      </w:r>
      <w:r w:rsidRPr="00C43185">
        <w:t xml:space="preserve"> hybridization performed by the </w:t>
      </w:r>
      <w:r>
        <w:t>C</w:t>
      </w:r>
      <w:r w:rsidRPr="00C43185">
        <w:t>ore is sufficient to detect abundant to semi-rare messages with low background.  However, failed experiments do occur in the pilot stage where G-C content, intron-exon regions, cross species homology, and the number of mRNAs per cell effect success.  Pilot experiments are billed regardless of success or failure.</w:t>
      </w:r>
      <w:r>
        <w:t xml:space="preserve"> Q-PCR CT values &gt;28 may be problematic.</w:t>
      </w:r>
      <w:r w:rsidRPr="00C43185">
        <w:br w:type="page"/>
      </w:r>
      <w:r w:rsidRPr="00C43185">
        <w:lastRenderedPageBreak/>
        <w:t xml:space="preserve">A typical </w:t>
      </w:r>
      <w:r w:rsidRPr="00C43185">
        <w:rPr>
          <w:i/>
        </w:rPr>
        <w:t>in-situ</w:t>
      </w:r>
      <w:r w:rsidRPr="00C43185">
        <w:t xml:space="preserve"> experiment usually proceeds according to the following event/time-line:</w:t>
      </w:r>
    </w:p>
    <w:p w:rsidR="00967B80" w:rsidRPr="00C43185" w:rsidRDefault="00967B80">
      <w:pPr>
        <w:ind w:left="720" w:hanging="360"/>
      </w:pPr>
      <w:r w:rsidRPr="00C43185">
        <w:t>-  Front-end molecular biology bench work</w:t>
      </w:r>
      <w:r w:rsidRPr="00C43185">
        <w:tab/>
      </w:r>
      <w:r w:rsidRPr="00C43185">
        <w:tab/>
      </w:r>
      <w:r w:rsidRPr="00C43185">
        <w:tab/>
      </w:r>
      <w:r w:rsidRPr="00C43185">
        <w:tab/>
      </w:r>
      <w:r w:rsidRPr="00C43185">
        <w:tab/>
      </w:r>
      <w:r>
        <w:tab/>
      </w:r>
      <w:r w:rsidRPr="00C43185">
        <w:t>(1-2 weeks)</w:t>
      </w:r>
    </w:p>
    <w:p w:rsidR="00967B80" w:rsidRPr="00C43185" w:rsidRDefault="00967B80">
      <w:pPr>
        <w:ind w:left="720" w:hanging="360"/>
      </w:pPr>
      <w:r w:rsidRPr="00C43185">
        <w:t>-  Discussion,design, and scheduling of experiment</w:t>
      </w:r>
      <w:r w:rsidRPr="00C43185">
        <w:tab/>
      </w:r>
      <w:r w:rsidRPr="00C43185">
        <w:tab/>
      </w:r>
      <w:r w:rsidRPr="00C43185">
        <w:tab/>
      </w:r>
      <w:r w:rsidRPr="00C43185">
        <w:tab/>
        <w:t>(1 hour)</w:t>
      </w:r>
    </w:p>
    <w:p w:rsidR="00967B80" w:rsidRPr="00C43185" w:rsidRDefault="00967B80">
      <w:pPr>
        <w:ind w:left="720" w:hanging="360"/>
      </w:pPr>
      <w:r w:rsidRPr="00C43185">
        <w:t>-  Harvesting of tissues</w:t>
      </w:r>
      <w:r w:rsidRPr="00C43185">
        <w:tab/>
      </w:r>
      <w:r w:rsidRPr="00C43185">
        <w:tab/>
      </w:r>
      <w:r w:rsidRPr="00C43185">
        <w:tab/>
      </w:r>
      <w:r w:rsidRPr="00C43185">
        <w:tab/>
      </w:r>
      <w:r w:rsidRPr="00C43185">
        <w:tab/>
      </w:r>
      <w:r w:rsidRPr="00C43185">
        <w:tab/>
      </w:r>
      <w:r w:rsidRPr="00C43185">
        <w:tab/>
      </w:r>
      <w:r w:rsidRPr="00C43185">
        <w:tab/>
      </w:r>
      <w:r>
        <w:tab/>
      </w:r>
      <w:r w:rsidRPr="00C43185">
        <w:t>(3 hours)</w:t>
      </w:r>
    </w:p>
    <w:p w:rsidR="00967B80" w:rsidRPr="00C43185" w:rsidRDefault="00967B80">
      <w:pPr>
        <w:ind w:left="720" w:hanging="360"/>
      </w:pPr>
      <w:r w:rsidRPr="00C43185">
        <w:t>-  Ordering of isotope/Preparation of tissues</w:t>
      </w:r>
      <w:r w:rsidRPr="00C43185">
        <w:tab/>
      </w:r>
      <w:r w:rsidRPr="00C43185">
        <w:tab/>
      </w:r>
      <w:r w:rsidRPr="00C43185">
        <w:tab/>
      </w:r>
      <w:r w:rsidRPr="00C43185">
        <w:tab/>
      </w:r>
      <w:r w:rsidRPr="00C43185">
        <w:tab/>
        <w:t>(1 day)</w:t>
      </w:r>
    </w:p>
    <w:p w:rsidR="00967B80" w:rsidRPr="00C43185" w:rsidRDefault="00967B80">
      <w:pPr>
        <w:ind w:left="720" w:hanging="360"/>
      </w:pPr>
      <w:r w:rsidRPr="00C43185">
        <w:t>-  Transcription of labeled riboprobe/Preparation of histologic sections</w:t>
      </w:r>
      <w:r w:rsidRPr="00C43185">
        <w:tab/>
      </w:r>
      <w:r w:rsidRPr="00C43185">
        <w:tab/>
        <w:t>(2 days)</w:t>
      </w:r>
    </w:p>
    <w:p w:rsidR="00967B80" w:rsidRPr="00C43185" w:rsidRDefault="00967B80">
      <w:pPr>
        <w:ind w:left="720" w:hanging="360"/>
      </w:pPr>
      <w:r w:rsidRPr="00C43185">
        <w:t>-  G-50 purification</w:t>
      </w:r>
      <w:r w:rsidRPr="00C43185">
        <w:tab/>
      </w:r>
      <w:r w:rsidRPr="00C43185">
        <w:tab/>
      </w:r>
      <w:r w:rsidRPr="00C43185">
        <w:tab/>
      </w:r>
      <w:r w:rsidRPr="00C43185">
        <w:tab/>
      </w:r>
      <w:r w:rsidRPr="00C43185">
        <w:tab/>
      </w:r>
      <w:r w:rsidRPr="00C43185">
        <w:tab/>
      </w:r>
      <w:r w:rsidRPr="00C43185">
        <w:tab/>
      </w:r>
      <w:r w:rsidRPr="00C43185">
        <w:tab/>
      </w:r>
      <w:r>
        <w:tab/>
      </w:r>
      <w:r w:rsidRPr="00C43185">
        <w:t>(30 minutes)</w:t>
      </w:r>
    </w:p>
    <w:p w:rsidR="00967B80" w:rsidRPr="00C43185" w:rsidRDefault="00967B80">
      <w:pPr>
        <w:ind w:left="720" w:hanging="360"/>
      </w:pPr>
      <w:r w:rsidRPr="00C43185">
        <w:t>-  Analysis of riboprobe (incorporation efficiency &amp; denaturing PAGE)</w:t>
      </w:r>
      <w:r w:rsidRPr="00C43185">
        <w:tab/>
      </w:r>
      <w:r>
        <w:tab/>
      </w:r>
      <w:r w:rsidRPr="00C43185">
        <w:t>(1 day)</w:t>
      </w:r>
    </w:p>
    <w:p w:rsidR="00967B80" w:rsidRPr="00C43185" w:rsidRDefault="00967B80">
      <w:pPr>
        <w:ind w:left="720" w:hanging="360"/>
      </w:pPr>
      <w:r w:rsidRPr="00C43185">
        <w:t>-  Delivery of riboprobe and diagnostic data</w:t>
      </w:r>
      <w:r w:rsidRPr="00C43185">
        <w:tab/>
      </w:r>
      <w:r w:rsidRPr="00C43185">
        <w:tab/>
      </w:r>
      <w:r w:rsidRPr="00C43185">
        <w:tab/>
      </w:r>
      <w:r w:rsidRPr="00C43185">
        <w:tab/>
      </w:r>
      <w:r w:rsidRPr="00C43185">
        <w:tab/>
      </w:r>
      <w:r>
        <w:tab/>
      </w:r>
      <w:r w:rsidRPr="00C43185">
        <w:t>(30 minutes)</w:t>
      </w:r>
    </w:p>
    <w:p w:rsidR="00967B80" w:rsidRPr="00C43185" w:rsidRDefault="00967B80">
      <w:pPr>
        <w:ind w:left="720" w:hanging="360"/>
      </w:pPr>
      <w:r w:rsidRPr="00C43185">
        <w:t>-  Prehybridization wash of slides</w:t>
      </w:r>
      <w:r w:rsidRPr="00C43185">
        <w:tab/>
      </w:r>
      <w:r w:rsidRPr="00C43185">
        <w:tab/>
      </w:r>
      <w:r w:rsidRPr="00C43185">
        <w:tab/>
      </w:r>
      <w:r w:rsidRPr="00C43185">
        <w:tab/>
      </w:r>
      <w:r w:rsidRPr="00C43185">
        <w:tab/>
      </w:r>
      <w:r w:rsidRPr="00C43185">
        <w:tab/>
      </w:r>
      <w:r w:rsidRPr="00C43185">
        <w:tab/>
        <w:t>(0.5 days)</w:t>
      </w:r>
    </w:p>
    <w:p w:rsidR="00967B80" w:rsidRPr="00C43185" w:rsidRDefault="00967B80">
      <w:pPr>
        <w:ind w:left="720" w:hanging="360"/>
      </w:pPr>
      <w:r w:rsidRPr="00C43185">
        <w:t>-  Hybridization</w:t>
      </w:r>
      <w:r w:rsidRPr="00C43185">
        <w:tab/>
      </w:r>
      <w:r w:rsidRPr="00C43185">
        <w:tab/>
      </w:r>
      <w:r w:rsidRPr="00C43185">
        <w:tab/>
      </w:r>
      <w:r w:rsidRPr="00C43185">
        <w:tab/>
      </w:r>
      <w:r w:rsidRPr="00C43185">
        <w:tab/>
      </w:r>
      <w:r w:rsidRPr="00C43185">
        <w:tab/>
      </w:r>
      <w:r w:rsidRPr="00C43185">
        <w:tab/>
      </w:r>
      <w:r w:rsidRPr="00C43185">
        <w:tab/>
      </w:r>
      <w:r w:rsidRPr="00C43185">
        <w:tab/>
      </w:r>
      <w:r>
        <w:tab/>
      </w:r>
      <w:r w:rsidRPr="00C43185">
        <w:t>(0.5 days)</w:t>
      </w:r>
    </w:p>
    <w:p w:rsidR="00967B80" w:rsidRPr="00C43185" w:rsidRDefault="00967B80">
      <w:pPr>
        <w:ind w:left="720" w:hanging="360"/>
      </w:pPr>
      <w:r w:rsidRPr="00C43185">
        <w:t>-  Posthybridization</w:t>
      </w:r>
      <w:r w:rsidRPr="00C43185">
        <w:tab/>
      </w:r>
      <w:r w:rsidRPr="00C43185">
        <w:tab/>
      </w:r>
      <w:r w:rsidRPr="00C43185">
        <w:tab/>
      </w:r>
      <w:r w:rsidRPr="00C43185">
        <w:tab/>
      </w:r>
      <w:r w:rsidRPr="00C43185">
        <w:tab/>
      </w:r>
      <w:r w:rsidRPr="00C43185">
        <w:tab/>
      </w:r>
      <w:r w:rsidRPr="00C43185">
        <w:tab/>
      </w:r>
      <w:r w:rsidRPr="00C43185">
        <w:tab/>
      </w:r>
      <w:r>
        <w:tab/>
      </w:r>
      <w:r w:rsidRPr="00C43185">
        <w:t>(0.5 days)</w:t>
      </w:r>
    </w:p>
    <w:p w:rsidR="00967B80" w:rsidRPr="00C43185" w:rsidRDefault="00967B80">
      <w:pPr>
        <w:ind w:left="720" w:hanging="360"/>
      </w:pPr>
      <w:r w:rsidRPr="00C43185">
        <w:t>-  Autoradiography</w:t>
      </w:r>
      <w:r w:rsidRPr="00C43185">
        <w:tab/>
      </w:r>
      <w:r w:rsidRPr="00C43185">
        <w:tab/>
      </w:r>
      <w:r w:rsidRPr="00C43185">
        <w:tab/>
      </w:r>
      <w:r w:rsidRPr="00C43185">
        <w:tab/>
      </w:r>
      <w:r w:rsidRPr="00C43185">
        <w:tab/>
      </w:r>
      <w:r w:rsidRPr="00C43185">
        <w:tab/>
      </w:r>
      <w:r w:rsidRPr="00C43185">
        <w:tab/>
      </w:r>
      <w:r w:rsidRPr="00C43185">
        <w:tab/>
      </w:r>
      <w:r>
        <w:tab/>
      </w:r>
      <w:r w:rsidRPr="00C43185">
        <w:t>(0.5 days)</w:t>
      </w:r>
    </w:p>
    <w:p w:rsidR="00967B80" w:rsidRPr="00C43185" w:rsidRDefault="00967B80">
      <w:pPr>
        <w:ind w:left="720" w:hanging="360"/>
      </w:pPr>
      <w:r w:rsidRPr="00C43185">
        <w:t>-  Autoradiographic exposure</w:t>
      </w:r>
      <w:r w:rsidRPr="00C43185">
        <w:tab/>
      </w:r>
      <w:r w:rsidRPr="00C43185">
        <w:tab/>
      </w:r>
      <w:r w:rsidRPr="00C43185">
        <w:tab/>
      </w:r>
      <w:r w:rsidRPr="00C43185">
        <w:tab/>
      </w:r>
      <w:r w:rsidRPr="00C43185">
        <w:tab/>
      </w:r>
      <w:r w:rsidRPr="00C43185">
        <w:tab/>
      </w:r>
      <w:r w:rsidRPr="00C43185">
        <w:tab/>
      </w:r>
      <w:r>
        <w:tab/>
      </w:r>
      <w:r w:rsidRPr="00C43185">
        <w:t>(2-6 weeks)</w:t>
      </w:r>
    </w:p>
    <w:p w:rsidR="00967B80" w:rsidRPr="00C43185" w:rsidRDefault="00967B80">
      <w:pPr>
        <w:ind w:left="720" w:hanging="360"/>
      </w:pPr>
      <w:r w:rsidRPr="00C43185">
        <w:t>-  Analysis and Interpretation</w:t>
      </w:r>
      <w:r w:rsidRPr="00C43185">
        <w:tab/>
      </w:r>
      <w:r w:rsidRPr="00C43185">
        <w:tab/>
      </w:r>
      <w:r w:rsidRPr="00C43185">
        <w:tab/>
      </w:r>
      <w:r w:rsidRPr="00C43185">
        <w:tab/>
      </w:r>
      <w:r w:rsidRPr="00C43185">
        <w:tab/>
      </w:r>
      <w:r w:rsidRPr="00C43185">
        <w:tab/>
      </w:r>
      <w:r w:rsidRPr="00C43185">
        <w:tab/>
      </w:r>
      <w:r>
        <w:tab/>
      </w:r>
      <w:r w:rsidRPr="00C43185">
        <w:t>(1 day)</w:t>
      </w:r>
    </w:p>
    <w:p w:rsidR="00967B80" w:rsidRPr="00C43185" w:rsidRDefault="00967B80">
      <w:pPr>
        <w:ind w:left="720" w:hanging="360"/>
      </w:pPr>
      <w:r w:rsidRPr="00C43185">
        <w:t>-  Photomicrography</w:t>
      </w:r>
      <w:r w:rsidRPr="00C43185">
        <w:tab/>
      </w:r>
      <w:r w:rsidRPr="00C43185">
        <w:tab/>
      </w:r>
      <w:r w:rsidRPr="00C43185">
        <w:tab/>
      </w:r>
      <w:r w:rsidRPr="00C43185">
        <w:tab/>
      </w:r>
      <w:r w:rsidRPr="00C43185">
        <w:tab/>
      </w:r>
      <w:r w:rsidRPr="00C43185">
        <w:tab/>
      </w:r>
      <w:r w:rsidRPr="00C43185">
        <w:tab/>
      </w:r>
      <w:r w:rsidRPr="00C43185">
        <w:tab/>
      </w:r>
      <w:r>
        <w:tab/>
      </w:r>
      <w:r w:rsidRPr="00C43185">
        <w:t>(2-7 days)</w:t>
      </w:r>
    </w:p>
    <w:p w:rsidR="00967B80" w:rsidRPr="00C43185" w:rsidRDefault="00967B80"/>
    <w:p w:rsidR="00967B80" w:rsidRPr="00C43185" w:rsidRDefault="00967B80"/>
    <w:p w:rsidR="00967B80" w:rsidRPr="00C43185" w:rsidRDefault="00967B80">
      <w:pPr>
        <w:rPr>
          <w:b/>
          <w:sz w:val="32"/>
        </w:rPr>
      </w:pPr>
      <w:r w:rsidRPr="00C43185">
        <w:rPr>
          <w:b/>
          <w:sz w:val="32"/>
        </w:rPr>
        <w:t>Fixation, Tissue Harvest, and Embryos</w:t>
      </w:r>
    </w:p>
    <w:p w:rsidR="00967B80" w:rsidRPr="00C43185" w:rsidRDefault="00967B80">
      <w:pPr>
        <w:rPr>
          <w:b/>
          <w:sz w:val="32"/>
        </w:rPr>
      </w:pPr>
    </w:p>
    <w:p w:rsidR="00967B80" w:rsidRPr="00C43185" w:rsidRDefault="00967B80">
      <w:r w:rsidRPr="00C43185">
        <w:t xml:space="preserve">Tissues for </w:t>
      </w:r>
      <w:r w:rsidRPr="00C43185">
        <w:rPr>
          <w:i/>
        </w:rPr>
        <w:t>in-situ</w:t>
      </w:r>
      <w:r w:rsidRPr="00C43185">
        <w:t xml:space="preserve"> hybridization should be harvested from animals, which have been </w:t>
      </w:r>
      <w:r>
        <w:t xml:space="preserve">transcardially </w:t>
      </w:r>
      <w:r w:rsidRPr="00C43185">
        <w:t>perfused with freshly-prepared, c</w:t>
      </w:r>
      <w:r>
        <w:t>hilled 4% paraformaldehyde/</w:t>
      </w:r>
      <w:r w:rsidRPr="00C43185">
        <w:t>PBS.  Once harvested, the tissues are further fixed by immers</w:t>
      </w:r>
      <w:r>
        <w:t>ion in 4% paraformaldehyde/</w:t>
      </w:r>
      <w:r w:rsidRPr="00C43185">
        <w:t>PBS overnight at 4</w:t>
      </w:r>
      <w:r>
        <w:rPr>
          <w:position w:val="6"/>
          <w:sz w:val="16"/>
        </w:rPr>
        <w:t>°</w:t>
      </w:r>
      <w:r w:rsidRPr="00C43185">
        <w:t>C with gentle agitation.  Following appropriate fixation, tissues should be transferred to DEPC-saline and delivered to the lab as soon as possible.</w:t>
      </w:r>
    </w:p>
    <w:p w:rsidR="00967B80" w:rsidRPr="00C43185" w:rsidRDefault="00967B80"/>
    <w:p w:rsidR="00967B80" w:rsidRPr="00C43185" w:rsidRDefault="00967B80">
      <w:r w:rsidRPr="00C43185">
        <w:t>Use of other fixatives, failure to control length and temperature of fixation, and protracted dissections, which allow autolysis to occur, will reduce available mRNAs for subsequent hybridization.  Specimen size is also an issue that effects fixation rate.  Specimens trimmed too large will fix poorly and may be necrotic in the center or they may appear morphologically normal, but suffer mRNA degradation.</w:t>
      </w:r>
    </w:p>
    <w:p w:rsidR="00967B80" w:rsidRPr="00C43185" w:rsidRDefault="00967B80"/>
    <w:p w:rsidR="00967B80" w:rsidRPr="00C43185" w:rsidRDefault="00967B80">
      <w:r w:rsidRPr="00C43185">
        <w:t xml:space="preserve">The </w:t>
      </w:r>
      <w:r>
        <w:t>C</w:t>
      </w:r>
      <w:r w:rsidRPr="00C43185">
        <w:t xml:space="preserve">ore has a library of staged embryos ranging from E8.5 to E15.5 appropriately prepared for </w:t>
      </w:r>
      <w:r w:rsidRPr="00C43185">
        <w:rPr>
          <w:i/>
        </w:rPr>
        <w:t>in-situ</w:t>
      </w:r>
      <w:r w:rsidRPr="00C43185">
        <w:t xml:space="preserve"> hybridization.</w:t>
      </w:r>
    </w:p>
    <w:p w:rsidR="00967B80" w:rsidRPr="00C43185" w:rsidRDefault="00967B80"/>
    <w:p w:rsidR="00967B80" w:rsidRPr="00C43185" w:rsidRDefault="00967B80">
      <w:r w:rsidRPr="00C43185">
        <w:t>Appropriate fixation of tissues cannot be stressed enough.  Experiments fail due to over-, under-, and variable fixation.  If you are unsure about perfusion, dissection, reagents, duration of fixation, grossing of tissues, orientation of specimens, or anything else... ask for help!</w:t>
      </w:r>
    </w:p>
    <w:p w:rsidR="00967B80" w:rsidRPr="00C43185" w:rsidRDefault="00967B80"/>
    <w:p w:rsidR="00967B80" w:rsidRPr="00C43185" w:rsidRDefault="00967B80">
      <w:pPr>
        <w:rPr>
          <w:b/>
        </w:rPr>
      </w:pPr>
    </w:p>
    <w:p w:rsidR="00967B80" w:rsidRPr="00C43185" w:rsidRDefault="00967B80">
      <w:pPr>
        <w:rPr>
          <w:b/>
        </w:rPr>
      </w:pPr>
    </w:p>
    <w:p w:rsidR="00967B80" w:rsidRPr="00C43185" w:rsidRDefault="00967B80">
      <w:pPr>
        <w:rPr>
          <w:b/>
          <w:sz w:val="32"/>
        </w:rPr>
      </w:pPr>
      <w:r w:rsidRPr="00C43185">
        <w:rPr>
          <w:b/>
          <w:sz w:val="32"/>
        </w:rPr>
        <w:br w:type="page"/>
      </w:r>
      <w:r w:rsidRPr="00C43185">
        <w:rPr>
          <w:b/>
          <w:sz w:val="32"/>
        </w:rPr>
        <w:lastRenderedPageBreak/>
        <w:t>Recommendations for Riboprobe Synthesis</w:t>
      </w:r>
    </w:p>
    <w:p w:rsidR="00967B80" w:rsidRPr="00C43185" w:rsidRDefault="00967B80">
      <w:pPr>
        <w:rPr>
          <w:b/>
          <w:sz w:val="20"/>
        </w:rPr>
      </w:pPr>
      <w:r w:rsidRPr="00C43185">
        <w:rPr>
          <w:b/>
          <w:sz w:val="32"/>
        </w:rPr>
        <w:t>by In Vitro Transcription</w:t>
      </w:r>
    </w:p>
    <w:p w:rsidR="00967B80" w:rsidRPr="00C43185" w:rsidRDefault="00967B80">
      <w:pPr>
        <w:rPr>
          <w:sz w:val="28"/>
        </w:rPr>
      </w:pPr>
    </w:p>
    <w:p w:rsidR="00967B80" w:rsidRPr="00C43185" w:rsidRDefault="00967B80">
      <w:r w:rsidRPr="00C43185">
        <w:t>Probe contructs should be made of species-specific homologs to match the tissue; mouse on mouse, human on human, etc.</w:t>
      </w:r>
    </w:p>
    <w:p w:rsidR="00967B80" w:rsidRPr="00C43185" w:rsidRDefault="00967B80"/>
    <w:p w:rsidR="00967B80" w:rsidRPr="00C43185" w:rsidRDefault="00967B80">
      <w:r w:rsidRPr="00C43185">
        <w:t>When preparing constructs for riboprobe synthesis, select a region of the gene of interest that is 200 - 500 bases in length.  Longer template DNAs are useable, but necessitate use of lower specific activity isotope to obtain full-length transcription product. It is not advised to prepare DNA template by PCR amplification; adequate amounts/concentrations of DNA template can only be obtained by cloning and midi- or maxi-prep.</w:t>
      </w:r>
    </w:p>
    <w:p w:rsidR="00967B80" w:rsidRPr="00C43185" w:rsidRDefault="00967B80"/>
    <w:p w:rsidR="00967B80" w:rsidRPr="00C43185" w:rsidRDefault="00967B80">
      <w:r w:rsidRPr="00C43185">
        <w:t>Use bluescript or other T7/T3 plasmids when designing constructs, transcription with SP6 polymerase often yields a transcription product of lower specific activi</w:t>
      </w:r>
      <w:r w:rsidR="00291EE6">
        <w:t>t</w:t>
      </w:r>
      <w:r w:rsidRPr="00C43185">
        <w:t>y and/or a transcription product with a lower percentage of full length transcripts.</w:t>
      </w:r>
    </w:p>
    <w:p w:rsidR="00967B80" w:rsidRPr="00C43185" w:rsidRDefault="00967B80"/>
    <w:p w:rsidR="00967B80" w:rsidRPr="00C43185" w:rsidRDefault="00967B80">
      <w:r w:rsidRPr="00C43185">
        <w:t xml:space="preserve">Use </w:t>
      </w:r>
      <w:r w:rsidRPr="00C43185">
        <w:rPr>
          <w:u w:val="single"/>
        </w:rPr>
        <w:t>Ambion</w:t>
      </w:r>
      <w:r w:rsidRPr="00C43185">
        <w:t xml:space="preserve"> T7/T3 Maxiscript kit to perform in vitro transcription run-off reactions.</w:t>
      </w:r>
    </w:p>
    <w:p w:rsidR="00967B80" w:rsidRPr="00C43185" w:rsidRDefault="00967B80"/>
    <w:p w:rsidR="00967B80" w:rsidRPr="00C43185" w:rsidRDefault="00967B80">
      <w:r w:rsidRPr="00C43185">
        <w:t xml:space="preserve">Select </w:t>
      </w:r>
      <w:r w:rsidRPr="00C43185">
        <w:rPr>
          <w:u w:val="single"/>
        </w:rPr>
        <w:t>Perkin Elmer</w:t>
      </w:r>
      <w:r w:rsidRPr="00C43185">
        <w:t xml:space="preserve"> </w:t>
      </w:r>
      <w:r w:rsidRPr="00C43185">
        <w:rPr>
          <w:i/>
        </w:rPr>
        <w:t xml:space="preserve">in-situ </w:t>
      </w:r>
      <w:r w:rsidRPr="00C43185">
        <w:t>grade S35-UTP of appropriate specific activities depending on fragment sizes:</w:t>
      </w:r>
    </w:p>
    <w:p w:rsidR="00967B80" w:rsidRPr="00C43185" w:rsidRDefault="00967B80">
      <w:r w:rsidRPr="00C43185">
        <w:tab/>
        <w:t xml:space="preserve">   200-500 nt template...    1250 Ci/mmol specific activity</w:t>
      </w:r>
      <w:r w:rsidRPr="00C43185">
        <w:tab/>
      </w:r>
      <w:r w:rsidRPr="00C43185">
        <w:tab/>
        <w:t>Catalog: NEG039H</w:t>
      </w:r>
    </w:p>
    <w:p w:rsidR="00967B80" w:rsidRPr="00C43185" w:rsidRDefault="00967B80">
      <w:r w:rsidRPr="00C43185">
        <w:tab/>
        <w:t xml:space="preserve">   500-800 nt template...      800 Ci/mmol specific activity</w:t>
      </w:r>
      <w:r w:rsidRPr="00C43185">
        <w:tab/>
      </w:r>
      <w:r w:rsidRPr="00C43185">
        <w:tab/>
        <w:t>Catalog: NEG039C</w:t>
      </w:r>
    </w:p>
    <w:p w:rsidR="00967B80" w:rsidRPr="00C43185" w:rsidRDefault="00967B80"/>
    <w:p w:rsidR="00967B80" w:rsidRPr="00C43185" w:rsidRDefault="00967B80">
      <w:r w:rsidRPr="00C43185">
        <w:t>Follow the instructions of the Maxiscript kit, with the one exception of quantity of template DNA.  For a single 20µl reaction, use only 200-500ng-1000ng of template DNA… 1ng of template DNA for each nucleotide of template DNA length is an advisable rule of thumb.</w:t>
      </w:r>
    </w:p>
    <w:p w:rsidR="00967B80" w:rsidRPr="00C43185" w:rsidRDefault="00967B80"/>
    <w:p w:rsidR="00967B80" w:rsidRPr="00C43185" w:rsidRDefault="00967B80"/>
    <w:p w:rsidR="00967B80" w:rsidRPr="00C43185" w:rsidRDefault="00967B80">
      <w:pPr>
        <w:rPr>
          <w:b/>
          <w:sz w:val="32"/>
        </w:rPr>
      </w:pPr>
      <w:r w:rsidRPr="00C43185">
        <w:rPr>
          <w:b/>
          <w:sz w:val="32"/>
        </w:rPr>
        <w:t>G-50 Purification, Incorporation Efficiency</w:t>
      </w:r>
    </w:p>
    <w:p w:rsidR="00967B80" w:rsidRPr="00C43185" w:rsidRDefault="00967B80">
      <w:pPr>
        <w:rPr>
          <w:b/>
          <w:sz w:val="20"/>
        </w:rPr>
      </w:pPr>
      <w:r w:rsidRPr="00C43185">
        <w:rPr>
          <w:b/>
          <w:sz w:val="32"/>
        </w:rPr>
        <w:t xml:space="preserve">and Diagnostic PAGE Analysis </w:t>
      </w:r>
    </w:p>
    <w:p w:rsidR="00967B80" w:rsidRPr="00C43185" w:rsidRDefault="00967B80">
      <w:pPr>
        <w:rPr>
          <w:sz w:val="28"/>
        </w:rPr>
      </w:pPr>
    </w:p>
    <w:p w:rsidR="00967B80" w:rsidRPr="00C43185" w:rsidRDefault="00967B80">
      <w:r w:rsidRPr="00C43185">
        <w:t>At the termination of in vitro transcription and prior to G-50 purification, bring the volume of the transcription product to 75µl with DEPC-H</w:t>
      </w:r>
      <w:r w:rsidRPr="00C43185">
        <w:rPr>
          <w:position w:val="-4"/>
          <w:sz w:val="20"/>
        </w:rPr>
        <w:t>2</w:t>
      </w:r>
      <w:r w:rsidRPr="00C43185">
        <w:t>O.</w:t>
      </w:r>
    </w:p>
    <w:p w:rsidR="00967B80" w:rsidRPr="00C43185" w:rsidRDefault="00967B80"/>
    <w:p w:rsidR="00967B80" w:rsidRPr="00C43185" w:rsidRDefault="00967B80">
      <w:r w:rsidRPr="00C43185">
        <w:t>To assess incorporation efficiency and transcription product quality, a pre- and post- G-50 sample should be collected for scintillation counting as well as for diagnostic PAGE analysis (1µl each, total of 4-samples per probe).</w:t>
      </w:r>
    </w:p>
    <w:p w:rsidR="00967B80" w:rsidRPr="00C43185" w:rsidRDefault="00967B80"/>
    <w:p w:rsidR="00967B80" w:rsidRPr="00C43185" w:rsidRDefault="00967B80">
      <w:r w:rsidRPr="00C43185">
        <w:t>Care should be taken during the pre-spinning of packed G-50 columns to remove all excess packing buffer.  If this is not done correctly, the elution of excess packing buffer from the column with the transcription product will result in a significant dilution of riboprobe concentration/specific activity.</w:t>
      </w:r>
    </w:p>
    <w:p w:rsidR="00967B80" w:rsidRPr="00C43185" w:rsidRDefault="00967B80"/>
    <w:p w:rsidR="00967B80" w:rsidRPr="00C43185" w:rsidRDefault="00967B80">
      <w:r w:rsidRPr="00C43185">
        <w:t>5-6% denaturing polyacrylimide gels are usually sufficient to resolve full-length transcripts and unincorporated nucleotides.  Care should be taken not to run off the unincorporated nucleotides.</w:t>
      </w:r>
    </w:p>
    <w:p w:rsidR="00967B80" w:rsidRPr="00C43185" w:rsidRDefault="00967B80"/>
    <w:p w:rsidR="00967B80" w:rsidRPr="00C43185" w:rsidRDefault="00967B80">
      <w:r w:rsidRPr="00C43185">
        <w:t>Pre- and post- G-50 scintillation counts shoul</w:t>
      </w:r>
      <w:r>
        <w:t>d be noted and reported to the C</w:t>
      </w:r>
      <w:r w:rsidRPr="00C43185">
        <w:t>ore, along with printouts from the phosphorimager or autorad films of the PAGE analysis.</w:t>
      </w:r>
    </w:p>
    <w:p w:rsidR="00967B80" w:rsidRPr="00C43185" w:rsidRDefault="00967B80"/>
    <w:p w:rsidR="00967B80" w:rsidRPr="00C43185" w:rsidRDefault="00967B80">
      <w:pPr>
        <w:rPr>
          <w:sz w:val="28"/>
        </w:rPr>
      </w:pPr>
      <w:r w:rsidRPr="00C43185">
        <w:t xml:space="preserve">Final "GO" approval to hybridize the experiment will be contingent upon the quality of riboprobe; the decision will be made jointly by the </w:t>
      </w:r>
      <w:r>
        <w:t>C</w:t>
      </w:r>
      <w:r w:rsidRPr="00C43185">
        <w:t xml:space="preserve">ore and the </w:t>
      </w:r>
      <w:r>
        <w:t>client</w:t>
      </w:r>
      <w:r w:rsidRPr="00C43185">
        <w:t xml:space="preserve"> research lab.  Costs of a failed experiment, the availability of replacement sections containing the needed specific anatomy, and scheduling of the next ISH run all must be taken into account.</w:t>
      </w:r>
    </w:p>
    <w:sectPr w:rsidR="00967B80" w:rsidRPr="00C43185" w:rsidSect="00A94BCD">
      <w:pgSz w:w="12240" w:h="15840"/>
      <w:pgMar w:top="720" w:right="720" w:bottom="720"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ew York">
    <w:panose1 w:val="00000000000000000000"/>
    <w:charset w:val="4D"/>
    <w:family w:val="roman"/>
    <w:notTrueType/>
    <w:pitch w:val="variable"/>
    <w:sig w:usb0="00000003" w:usb1="00000000" w:usb2="00000000" w:usb3="00000000" w:csb0="00000001" w:csb1="00000000"/>
  </w:font>
  <w:font w:name="Times New Roman">
    <w:panose1 w:val="02020603050405020304"/>
    <w:charset w:val="00"/>
    <w:family w:val="auto"/>
    <w:pitch w:val="variable"/>
    <w:sig w:usb0="E0002AFF" w:usb1="C0007841" w:usb2="00000009" w:usb3="00000000" w:csb0="000001FF" w:csb1="00000000"/>
  </w:font>
  <w:font w:name="Palatino">
    <w:panose1 w:val="00000000000000000000"/>
    <w:charset w:val="00"/>
    <w:family w:val="auto"/>
    <w:pitch w:val="variable"/>
    <w:sig w:usb0="A00002FF" w:usb1="7800205A" w:usb2="14600000" w:usb3="00000000" w:csb0="00000193"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7270"/>
    <w:rsid w:val="002803C2"/>
    <w:rsid w:val="00291EE6"/>
    <w:rsid w:val="00675529"/>
    <w:rsid w:val="00967B80"/>
    <w:rsid w:val="00A94BCD"/>
    <w:rsid w:val="00F01105"/>
  </w:rsids>
  <m:mathPr>
    <m:mathFont m:val="Cambria Math"/>
    <m:brkBin m:val="before"/>
    <m:brkBinSub m:val="--"/>
    <m:smallFrac m:val="0"/>
    <m:dispDef m:val="0"/>
    <m:lMargin m:val="0"/>
    <m:rMargin m:val="0"/>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Palatino" w:hAnsi="Palatino"/>
      <w:sz w:val="24"/>
    </w:rPr>
  </w:style>
  <w:style w:type="character" w:default="1" w:styleId="DefaultParagraphFont">
    <w:name w:val="Default Paragraph Font"/>
  </w:style>
  <w:style w:type="table" w:default="1" w:styleId="TableNormal">
    <w:name w:val="Normal Table"/>
    <w:semiHidden/>
    <w:rPr>
      <w:lang w:bidi="x-none"/>
    </w:rPr>
    <w:tblPr>
      <w:tblInd w:w="0" w:type="dxa"/>
      <w:tblCellMar>
        <w:top w:w="0" w:type="dxa"/>
        <w:left w:w="108" w:type="dxa"/>
        <w:bottom w:w="0" w:type="dxa"/>
        <w:right w:w="108" w:type="dxa"/>
      </w:tblCellMar>
    </w:tblPr>
  </w:style>
  <w:style w:type="numbering" w:default="1" w:styleId="NoList">
    <w:name w:val="No List"/>
    <w:semiHidden/>
  </w:style>
  <w:style w:type="paragraph" w:customStyle="1" w:styleId="index8">
    <w:name w:val="index 8"/>
    <w:basedOn w:val="Normal"/>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Palatino" w:hAnsi="Palatino"/>
      <w:sz w:val="24"/>
    </w:rPr>
  </w:style>
  <w:style w:type="character" w:default="1" w:styleId="DefaultParagraphFont">
    <w:name w:val="Default Paragraph Font"/>
  </w:style>
  <w:style w:type="table" w:default="1" w:styleId="TableNormal">
    <w:name w:val="Normal Table"/>
    <w:semiHidden/>
    <w:rPr>
      <w:lang w:bidi="x-none"/>
    </w:rPr>
    <w:tblPr>
      <w:tblInd w:w="0" w:type="dxa"/>
      <w:tblCellMar>
        <w:top w:w="0" w:type="dxa"/>
        <w:left w:w="108" w:type="dxa"/>
        <w:bottom w:w="0" w:type="dxa"/>
        <w:right w:w="108" w:type="dxa"/>
      </w:tblCellMar>
    </w:tblPr>
  </w:style>
  <w:style w:type="numbering" w:default="1" w:styleId="NoList">
    <w:name w:val="No List"/>
    <w:semiHidden/>
  </w:style>
  <w:style w:type="paragraph" w:customStyle="1" w:styleId="index8">
    <w:name w:val="index 8"/>
    <w:basedOn w:val="Normal"/>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1315</Words>
  <Characters>7498</Characters>
  <Application>Microsoft Macintosh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Recommendations for Riboprobe Synthesis</vt:lpstr>
    </vt:vector>
  </TitlesOfParts>
  <Company>UT Southwestern</Company>
  <LinksUpToDate>false</LinksUpToDate>
  <CharactersWithSpaces>8796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Recommendations for Riboprobe Synthesis</dc:title>
  <dc:subject/>
  <dc:creator>Cardiology</dc:creator>
  <cp:keywords/>
  <cp:lastModifiedBy>John Shelton</cp:lastModifiedBy>
  <cp:revision>2</cp:revision>
  <cp:lastPrinted>2002-08-16T12:01:00Z</cp:lastPrinted>
  <dcterms:created xsi:type="dcterms:W3CDTF">2020-01-08T16:53:00Z</dcterms:created>
  <dcterms:modified xsi:type="dcterms:W3CDTF">2020-01-08T16:53:00Z</dcterms:modified>
</cp:coreProperties>
</file>