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69D" w:rsidRPr="006C769D" w:rsidRDefault="006C769D" w:rsidP="006C769D">
      <w:pPr>
        <w:jc w:val="center"/>
        <w:rPr>
          <w:rFonts w:ascii="Palatino" w:hAnsi="Palatino"/>
          <w:b/>
        </w:rPr>
      </w:pPr>
      <w:r w:rsidRPr="006C769D">
        <w:rPr>
          <w:rFonts w:ascii="Palatino" w:hAnsi="Palatino"/>
          <w:b/>
        </w:rPr>
        <w:t>GLYCOGEN PRESERVING FIXA</w:t>
      </w:r>
      <w:r>
        <w:rPr>
          <w:rFonts w:ascii="Palatino" w:hAnsi="Palatino"/>
          <w:b/>
        </w:rPr>
        <w:t>TION</w:t>
      </w:r>
    </w:p>
    <w:p w:rsidR="006C769D" w:rsidRPr="006C769D" w:rsidRDefault="006C769D" w:rsidP="006C769D">
      <w:pPr>
        <w:jc w:val="center"/>
        <w:rPr>
          <w:rFonts w:ascii="Palatino" w:hAnsi="Palatino"/>
          <w:b/>
        </w:rPr>
      </w:pPr>
    </w:p>
    <w:p w:rsid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4g</w:t>
      </w:r>
      <w:r>
        <w:rPr>
          <w:rFonts w:ascii="Palatino" w:hAnsi="Palatino"/>
        </w:rPr>
        <w:tab/>
      </w:r>
      <w:r>
        <w:rPr>
          <w:rFonts w:ascii="Palatino" w:hAnsi="Palatino"/>
        </w:rPr>
        <w:tab/>
        <w:t>Periodic Acid (anhydrous)</w:t>
      </w:r>
    </w:p>
    <w:p w:rsid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400ml</w:t>
      </w:r>
      <w:r>
        <w:rPr>
          <w:rFonts w:ascii="Palatino" w:hAnsi="Palatino"/>
        </w:rPr>
        <w:tab/>
      </w:r>
      <w:r>
        <w:rPr>
          <w:rFonts w:ascii="Palatino" w:hAnsi="Palatino"/>
        </w:rPr>
        <w:tab/>
        <w:t>10% Neutral-Buffered Formalin</w:t>
      </w:r>
    </w:p>
    <w:p w:rsidR="006C769D" w:rsidRDefault="006C769D" w:rsidP="006C769D">
      <w:pPr>
        <w:rPr>
          <w:rFonts w:ascii="Palatino" w:hAnsi="Palatino"/>
        </w:rPr>
      </w:pPr>
    </w:p>
    <w:p w:rsid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Combine in a glass container, agitate until dissolved, and chill to 4°C.</w:t>
      </w:r>
    </w:p>
    <w:p w:rsidR="006C769D" w:rsidRDefault="006C769D" w:rsidP="006C769D">
      <w:pPr>
        <w:rPr>
          <w:rFonts w:ascii="Palatino" w:hAnsi="Palatino"/>
        </w:rPr>
      </w:pPr>
    </w:p>
    <w:p w:rsid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Place finely trimmed biopsies into 20-volumes of 1%PA/10%NBF</w:t>
      </w:r>
    </w:p>
    <w:p w:rsidR="006C769D" w:rsidRDefault="006C769D" w:rsidP="006C769D">
      <w:pPr>
        <w:rPr>
          <w:rFonts w:ascii="Palatino" w:hAnsi="Palatino"/>
        </w:rPr>
      </w:pPr>
    </w:p>
    <w:p w:rsid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Agitate for 48 hours at 4°C</w:t>
      </w:r>
    </w:p>
    <w:p w:rsidR="006C769D" w:rsidRDefault="006C769D" w:rsidP="006C769D">
      <w:pPr>
        <w:rPr>
          <w:rFonts w:ascii="Palatino" w:hAnsi="Palatino"/>
        </w:rPr>
      </w:pPr>
    </w:p>
    <w:p w:rsidR="00A047C3" w:rsidRPr="006C769D" w:rsidRDefault="006C769D" w:rsidP="006C769D">
      <w:pPr>
        <w:rPr>
          <w:rFonts w:ascii="Palatino" w:hAnsi="Palatino"/>
        </w:rPr>
      </w:pPr>
      <w:r>
        <w:rPr>
          <w:rFonts w:ascii="Palatino" w:hAnsi="Palatino"/>
        </w:rPr>
        <w:t>Transfer specimens to 70% Ethanol and submit for paraffin processing.</w:t>
      </w:r>
    </w:p>
    <w:sectPr w:rsidR="00A047C3" w:rsidRPr="006C769D" w:rsidSect="00A047C3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Palatino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6C769D"/>
    <w:rsid w:val="006C769D"/>
  </w:rsids>
  <m:mathPr>
    <m:mathFont m:val="Palatino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2540"/>
    <w:rPr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1</Lines>
  <Paragraphs>1</Paragraphs>
  <ScaleCrop>false</ScaleCrop>
  <Company>UTSW - Cardiology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UTSW -IMC</dc:creator>
  <cp:keywords/>
  <cp:lastModifiedBy>UTSW -IMC</cp:lastModifiedBy>
  <cp:revision>2</cp:revision>
  <dcterms:created xsi:type="dcterms:W3CDTF">2013-05-05T19:13:00Z</dcterms:created>
  <dcterms:modified xsi:type="dcterms:W3CDTF">2013-05-05T19:13:00Z</dcterms:modified>
</cp:coreProperties>
</file>