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77" w:rsidRPr="00DB5CC6" w:rsidRDefault="00C260E8" w:rsidP="00496477">
      <w:pPr>
        <w:jc w:val="center"/>
        <w:rPr>
          <w:rFonts w:ascii="Arial" w:hAnsi="Arial" w:cs="Arial"/>
          <w:b/>
        </w:rPr>
      </w:pPr>
      <w:r w:rsidRPr="00DB5CC6">
        <w:rPr>
          <w:rFonts w:ascii="Arial" w:hAnsi="Arial" w:cs="Arial"/>
          <w:b/>
          <w:bCs/>
        </w:rPr>
        <w:t xml:space="preserve">Hyperpolarized </w:t>
      </w:r>
      <w:r w:rsidRPr="00DB5CC6">
        <w:rPr>
          <w:rFonts w:ascii="Arial" w:hAnsi="Arial" w:cs="Arial"/>
          <w:b/>
          <w:bCs/>
          <w:vertAlign w:val="superscript"/>
        </w:rPr>
        <w:t>13</w:t>
      </w:r>
      <w:r w:rsidRPr="00DB5CC6">
        <w:rPr>
          <w:rFonts w:ascii="Arial" w:hAnsi="Arial" w:cs="Arial"/>
          <w:b/>
          <w:bCs/>
        </w:rPr>
        <w:t>C NMR Detects Rapid Drug-induced Changes in Cardiac Metabolism</w:t>
      </w:r>
    </w:p>
    <w:p w:rsidR="00496477" w:rsidRPr="00DB5CC6" w:rsidRDefault="00496477" w:rsidP="00091047">
      <w:pPr>
        <w:spacing w:after="120"/>
        <w:jc w:val="center"/>
        <w:rPr>
          <w:rFonts w:ascii="Arial" w:hAnsi="Arial" w:cs="Arial"/>
        </w:rPr>
      </w:pPr>
      <w:r w:rsidRPr="00DB5CC6">
        <w:rPr>
          <w:rFonts w:ascii="Arial" w:hAnsi="Arial" w:cs="Arial"/>
          <w:u w:val="single"/>
        </w:rPr>
        <w:t>Authors:</w:t>
      </w:r>
      <w:r w:rsidRPr="00DB5CC6">
        <w:rPr>
          <w:rFonts w:ascii="Arial" w:hAnsi="Arial" w:cs="Arial"/>
        </w:rPr>
        <w:t xml:space="preserve"> </w:t>
      </w:r>
      <w:r w:rsidR="00C260E8" w:rsidRPr="00DB5CC6">
        <w:rPr>
          <w:rFonts w:ascii="Arial" w:hAnsi="Arial" w:cs="Arial"/>
        </w:rPr>
        <w:t>Chalermchai Khemtong, Nicholas R. Carpenter, Lloyd L. Lumata, Matthew E. Merritt, Karlos X. Moreno, Zoltan Kovacs, Craig R. Malloy, and A. Dean Sherry</w:t>
      </w:r>
      <w:r w:rsidRPr="00DB5CC6">
        <w:rPr>
          <w:rFonts w:ascii="Arial" w:hAnsi="Arial" w:cs="Arial"/>
        </w:rPr>
        <w:t>*</w:t>
      </w:r>
    </w:p>
    <w:p w:rsidR="00496477" w:rsidRPr="00DB5CC6" w:rsidRDefault="00496477" w:rsidP="00091047">
      <w:pPr>
        <w:spacing w:after="120"/>
        <w:jc w:val="center"/>
        <w:rPr>
          <w:rFonts w:ascii="Arial" w:hAnsi="Arial" w:cs="Arial"/>
        </w:rPr>
      </w:pPr>
      <w:r w:rsidRPr="00DB5CC6">
        <w:rPr>
          <w:rFonts w:ascii="Arial" w:hAnsi="Arial" w:cs="Arial"/>
          <w:u w:val="single"/>
        </w:rPr>
        <w:t>Institution:</w:t>
      </w:r>
      <w:r w:rsidRPr="00DB5CC6">
        <w:rPr>
          <w:rFonts w:ascii="Arial" w:hAnsi="Arial" w:cs="Arial"/>
        </w:rPr>
        <w:t xml:space="preserve">  Advanced Imaging Research Center, University of Texas Southwestern Medical Center, 5323 Harry Hines Blvd., Dallas, Texas 75390-8568</w:t>
      </w:r>
    </w:p>
    <w:p w:rsidR="00496477" w:rsidRPr="00DB5CC6" w:rsidRDefault="00DB5CC6" w:rsidP="00496477">
      <w:pPr>
        <w:jc w:val="center"/>
        <w:rPr>
          <w:rFonts w:ascii="Arial" w:hAnsi="Arial" w:cs="Arial"/>
        </w:rPr>
      </w:pPr>
      <w:r w:rsidRPr="00DB5CC6">
        <w:rPr>
          <w:rFonts w:ascii="Arial" w:hAnsi="Arial" w:cs="Arial"/>
          <w:u w:val="single"/>
        </w:rPr>
        <w:t>Email:</w:t>
      </w:r>
      <w:r w:rsidRPr="00DB5CC6">
        <w:rPr>
          <w:rFonts w:ascii="Arial" w:hAnsi="Arial" w:cs="Arial"/>
        </w:rPr>
        <w:t xml:space="preserve"> </w:t>
      </w:r>
      <w:hyperlink r:id="rId4" w:history="1">
        <w:r w:rsidR="00C260E8" w:rsidRPr="00DB5CC6">
          <w:rPr>
            <w:rStyle w:val="Hyperlink"/>
            <w:rFonts w:ascii="Arial" w:hAnsi="Arial" w:cs="Arial"/>
          </w:rPr>
          <w:t>dean.sherry@utsouthwestern.edu</w:t>
        </w:r>
      </w:hyperlink>
    </w:p>
    <w:p w:rsidR="00496477" w:rsidRDefault="00F31A05" w:rsidP="00326530">
      <w:pPr>
        <w:ind w:firstLine="720"/>
        <w:jc w:val="both"/>
        <w:rPr>
          <w:rFonts w:ascii="Times New Roman" w:hAnsi="Times New Roman" w:cs="Times New Roman"/>
          <w:sz w:val="28"/>
          <w:szCs w:val="28"/>
        </w:rPr>
      </w:pPr>
      <w:r w:rsidRPr="00F31A05">
        <w:rPr>
          <w:rFonts w:ascii="Arial" w:hAnsi="Arial" w:cs="Arial"/>
          <w:noProof/>
          <w:lang w:eastAsia="en-US" w:bidi="th-TH"/>
        </w:rPr>
        <w:pict>
          <v:shapetype id="_x0000_t202" coordsize="21600,21600" o:spt="202" path="m,l,21600r21600,l21600,xe">
            <v:stroke joinstyle="miter"/>
            <v:path gradientshapeok="t" o:connecttype="rect"/>
          </v:shapetype>
          <v:shape id="Text Box 2" o:spid="_x0000_s1026" type="#_x0000_t202" style="position:absolute;left:0;text-align:left;margin-left:300.75pt;margin-top:4.45pt;width:165pt;height:43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2e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" stroked="f">
            <v:textbox style="mso-next-textbox:#Text Box 2">
              <w:txbxContent>
                <w:p w:rsidR="00C260E8" w:rsidRDefault="00326530" w:rsidP="00326530">
                  <w:r w:rsidRPr="00326530">
                    <w:rPr>
                      <w:noProof/>
                      <w:lang w:eastAsia="en-US"/>
                    </w:rPr>
                    <w:drawing>
                      <wp:inline distT="0" distB="0" distL="0" distR="0">
                        <wp:extent cx="1908308" cy="4299774"/>
                        <wp:effectExtent l="19050" t="0" r="0" b="0"/>
                        <wp:docPr id="10" name="Picture 0" descr="Fig1 Perf_HPNMR_3pan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 Perf_HPNMR_3panels.png"/>
                                <pic:cNvPicPr/>
                              </pic:nvPicPr>
                              <pic:blipFill>
                                <a:blip r:embed="rId5"/>
                                <a:stretch>
                                  <a:fillRect/>
                                </a:stretch>
                              </pic:blipFill>
                              <pic:spPr>
                                <a:xfrm>
                                  <a:off x="0" y="0"/>
                                  <a:ext cx="1911699" cy="4307414"/>
                                </a:xfrm>
                                <a:prstGeom prst="rect">
                                  <a:avLst/>
                                </a:prstGeom>
                              </pic:spPr>
                            </pic:pic>
                          </a:graphicData>
                        </a:graphic>
                      </wp:inline>
                    </w:drawing>
                  </w:r>
                </w:p>
                <w:p w:rsidR="00C260E8" w:rsidRPr="0043317A" w:rsidRDefault="00C260E8" w:rsidP="00C260E8">
                  <w:pPr>
                    <w:jc w:val="both"/>
                    <w:rPr>
                      <w:rFonts w:ascii="Arial" w:hAnsi="Arial" w:cs="Arial"/>
                      <w:sz w:val="18"/>
                      <w:szCs w:val="18"/>
                    </w:rPr>
                  </w:pPr>
                  <w:r w:rsidRPr="0043317A">
                    <w:rPr>
                      <w:rFonts w:ascii="Arial" w:hAnsi="Arial" w:cs="Arial"/>
                      <w:b/>
                      <w:sz w:val="18"/>
                      <w:szCs w:val="18"/>
                    </w:rPr>
                    <w:t>Figure 1.</w:t>
                  </w:r>
                  <w:r w:rsidR="0043317A" w:rsidRPr="0043317A">
                    <w:rPr>
                      <w:rFonts w:ascii="Arial" w:hAnsi="Arial" w:cs="Arial"/>
                      <w:sz w:val="18"/>
                      <w:szCs w:val="18"/>
                    </w:rPr>
                    <w:t xml:space="preserve"> (A) A perfusion diagram, (B) </w:t>
                  </w:r>
                  <w:r w:rsidR="0043317A" w:rsidRPr="0043317A">
                    <w:rPr>
                      <w:rFonts w:ascii="Arial" w:hAnsi="Arial" w:cs="Arial"/>
                      <w:sz w:val="18"/>
                      <w:szCs w:val="18"/>
                      <w:vertAlign w:val="superscript"/>
                    </w:rPr>
                    <w:t>13</w:t>
                  </w:r>
                  <w:r w:rsidR="0043317A" w:rsidRPr="0043317A">
                    <w:rPr>
                      <w:rFonts w:ascii="Arial" w:hAnsi="Arial" w:cs="Arial"/>
                      <w:sz w:val="18"/>
                      <w:szCs w:val="18"/>
                    </w:rPr>
                    <w:t>C NMR signals of HP-lactate, alanine and bicarbonate in a heart injected with HP-[1-</w:t>
                  </w:r>
                  <w:r w:rsidR="0043317A" w:rsidRPr="0043317A">
                    <w:rPr>
                      <w:rFonts w:ascii="Arial" w:hAnsi="Arial" w:cs="Arial"/>
                      <w:sz w:val="18"/>
                      <w:szCs w:val="18"/>
                      <w:vertAlign w:val="superscript"/>
                    </w:rPr>
                    <w:t>13</w:t>
                  </w:r>
                  <w:r w:rsidR="0043317A" w:rsidRPr="0043317A">
                    <w:rPr>
                      <w:rFonts w:ascii="Arial" w:hAnsi="Arial" w:cs="Arial"/>
                      <w:sz w:val="18"/>
                      <w:szCs w:val="18"/>
                    </w:rPr>
                    <w:t xml:space="preserve">C]pyruvate, (C) </w:t>
                  </w:r>
                  <w:r w:rsidR="0043317A" w:rsidRPr="0043317A">
                    <w:rPr>
                      <w:rFonts w:ascii="Arial" w:hAnsi="Arial" w:cs="Arial"/>
                      <w:sz w:val="18"/>
                      <w:szCs w:val="18"/>
                      <w:vertAlign w:val="superscript"/>
                    </w:rPr>
                    <w:t>13</w:t>
                  </w:r>
                  <w:r w:rsidR="0043317A" w:rsidRPr="0043317A">
                    <w:rPr>
                      <w:rFonts w:ascii="Arial" w:hAnsi="Arial" w:cs="Arial"/>
                      <w:sz w:val="18"/>
                      <w:szCs w:val="18"/>
                    </w:rPr>
                    <w:t>C NMR signals of HP-lactate in two separate hearts with or without the injection of isoproterenol at 30 s.</w:t>
                  </w:r>
                </w:p>
              </w:txbxContent>
            </v:textbox>
            <w10:wrap type="square"/>
          </v:shape>
        </w:pict>
      </w:r>
      <w:r w:rsidR="00C260E8" w:rsidRPr="00C260E8">
        <w:rPr>
          <w:rFonts w:ascii="Arial" w:hAnsi="Arial" w:cs="Arial"/>
          <w:noProof/>
          <w:lang w:eastAsia="en-US" w:bidi="th-TH"/>
        </w:rPr>
        <w:t xml:space="preserve">Myocardial metabolism is highly flexible with alterations in substrate utilization occurring daily. It is </w:t>
      </w:r>
      <w:r w:rsidR="003E2049">
        <w:rPr>
          <w:rFonts w:ascii="Arial" w:hAnsi="Arial" w:cs="Arial"/>
          <w:noProof/>
          <w:lang w:eastAsia="en-US" w:bidi="th-TH"/>
        </w:rPr>
        <w:t xml:space="preserve">believed </w:t>
      </w:r>
      <w:r w:rsidR="00975E84">
        <w:rPr>
          <w:rFonts w:ascii="Arial" w:hAnsi="Arial" w:cs="Arial"/>
          <w:noProof/>
          <w:lang w:eastAsia="en-US" w:bidi="th-TH"/>
        </w:rPr>
        <w:t xml:space="preserve">that </w:t>
      </w:r>
      <w:r w:rsidR="003E2049">
        <w:rPr>
          <w:rFonts w:ascii="Arial" w:hAnsi="Arial" w:cs="Arial"/>
          <w:noProof/>
          <w:lang w:eastAsia="en-US" w:bidi="th-TH"/>
        </w:rPr>
        <w:t xml:space="preserve">diagnostic tools that can quickly and accurately </w:t>
      </w:r>
      <w:r w:rsidR="00975E84">
        <w:rPr>
          <w:rFonts w:ascii="Arial" w:hAnsi="Arial" w:cs="Arial"/>
          <w:noProof/>
          <w:lang w:eastAsia="en-US" w:bidi="th-TH"/>
        </w:rPr>
        <w:t xml:space="preserve">detect rapid changes in cardiac metabolism </w:t>
      </w:r>
      <w:r w:rsidR="003E2049">
        <w:rPr>
          <w:rFonts w:ascii="Arial" w:hAnsi="Arial" w:cs="Arial"/>
          <w:noProof/>
          <w:lang w:eastAsia="en-US" w:bidi="th-TH"/>
        </w:rPr>
        <w:t xml:space="preserve">would be </w:t>
      </w:r>
      <w:r w:rsidR="000348EE">
        <w:rPr>
          <w:rFonts w:ascii="Arial" w:hAnsi="Arial" w:cs="Arial"/>
          <w:noProof/>
          <w:lang w:eastAsia="en-US" w:bidi="th-TH"/>
        </w:rPr>
        <w:t xml:space="preserve">highly useful for detecting </w:t>
      </w:r>
      <w:r w:rsidR="003E2049">
        <w:rPr>
          <w:rFonts w:ascii="Arial" w:hAnsi="Arial" w:cs="Arial"/>
          <w:noProof/>
          <w:lang w:eastAsia="en-US" w:bidi="th-TH"/>
        </w:rPr>
        <w:t>diseased myocardium with compromised metabolic flexibility</w:t>
      </w:r>
      <w:r w:rsidR="00C260E8" w:rsidRPr="00C260E8">
        <w:rPr>
          <w:rFonts w:ascii="Arial" w:hAnsi="Arial" w:cs="Arial"/>
          <w:noProof/>
          <w:lang w:eastAsia="en-US" w:bidi="th-TH"/>
        </w:rPr>
        <w:t xml:space="preserve">. Herein, we report the </w:t>
      </w:r>
      <w:r w:rsidR="00975E84">
        <w:rPr>
          <w:rFonts w:ascii="Arial" w:hAnsi="Arial" w:cs="Arial"/>
          <w:noProof/>
          <w:lang w:eastAsia="en-US" w:bidi="th-TH"/>
        </w:rPr>
        <w:t xml:space="preserve">use of </w:t>
      </w:r>
      <w:r w:rsidR="00C260E8" w:rsidRPr="00C260E8">
        <w:rPr>
          <w:rFonts w:ascii="Arial" w:hAnsi="Arial" w:cs="Arial"/>
          <w:noProof/>
          <w:lang w:eastAsia="en-US" w:bidi="th-TH"/>
        </w:rPr>
        <w:t>HP</w:t>
      </w:r>
      <w:r w:rsidR="00975E84">
        <w:rPr>
          <w:rFonts w:ascii="Arial" w:hAnsi="Arial" w:cs="Arial"/>
          <w:noProof/>
          <w:lang w:eastAsia="en-US" w:bidi="th-TH"/>
        </w:rPr>
        <w:t xml:space="preserve"> </w:t>
      </w:r>
      <w:r w:rsidR="00975E84" w:rsidRPr="00975E84">
        <w:rPr>
          <w:rFonts w:ascii="Arial" w:hAnsi="Arial" w:cs="Arial"/>
          <w:noProof/>
          <w:vertAlign w:val="superscript"/>
          <w:lang w:eastAsia="en-US" w:bidi="th-TH"/>
        </w:rPr>
        <w:t>13</w:t>
      </w:r>
      <w:r w:rsidR="00975E84">
        <w:rPr>
          <w:rFonts w:ascii="Arial" w:hAnsi="Arial" w:cs="Arial"/>
          <w:noProof/>
          <w:lang w:eastAsia="en-US" w:bidi="th-TH"/>
        </w:rPr>
        <w:t xml:space="preserve">C NMR </w:t>
      </w:r>
      <w:r w:rsidR="00C260E8" w:rsidRPr="00C260E8">
        <w:rPr>
          <w:rFonts w:ascii="Arial" w:hAnsi="Arial" w:cs="Arial"/>
          <w:noProof/>
          <w:lang w:eastAsia="en-US" w:bidi="th-TH"/>
        </w:rPr>
        <w:t>to detect sudden changes in cardiac metabolism in perfused hearts as a result of cardiac drug stimulation.</w:t>
      </w:r>
      <w:r w:rsidR="00C260E8" w:rsidRPr="00C260E8">
        <w:rPr>
          <w:rFonts w:ascii="Times New Roman" w:hAnsi="Times New Roman" w:cs="Times New Roman"/>
          <w:sz w:val="17"/>
          <w:szCs w:val="17"/>
          <w:lang w:eastAsia="en-US"/>
        </w:rPr>
        <w:t xml:space="preserve"> </w:t>
      </w:r>
      <w:r w:rsidR="00C260E8" w:rsidRPr="00C260E8">
        <w:rPr>
          <w:rFonts w:ascii="Arial" w:hAnsi="Arial" w:cs="Arial"/>
          <w:noProof/>
          <w:lang w:eastAsia="en-US" w:bidi="th-TH"/>
        </w:rPr>
        <w:t>After injection of HP-[1-</w:t>
      </w:r>
      <w:r w:rsidR="00C260E8" w:rsidRPr="00C260E8">
        <w:rPr>
          <w:rFonts w:ascii="Arial" w:hAnsi="Arial" w:cs="Arial"/>
          <w:noProof/>
          <w:vertAlign w:val="superscript"/>
          <w:lang w:eastAsia="en-US" w:bidi="th-TH"/>
        </w:rPr>
        <w:t>13</w:t>
      </w:r>
      <w:r w:rsidR="00C260E8" w:rsidRPr="00C260E8">
        <w:rPr>
          <w:rFonts w:ascii="Arial" w:hAnsi="Arial" w:cs="Arial"/>
          <w:noProof/>
          <w:lang w:eastAsia="en-US" w:bidi="th-TH"/>
        </w:rPr>
        <w:t>C]pyruvate, resonances characteristic of HP-lactate, bicarbonate, and alanine began to appear in each spectrum as a result of pyruvate metabolism.  At the time when the signal of HP-lactate had reached an apex (the maximum intensity occurred at ~18 s), isoproterenol was injected into the perfusion chamber to stimulate cardiac function</w:t>
      </w:r>
      <w:r w:rsidR="00326530">
        <w:rPr>
          <w:rFonts w:ascii="Arial" w:hAnsi="Arial" w:cs="Arial"/>
          <w:noProof/>
          <w:lang w:eastAsia="en-US" w:bidi="th-TH"/>
        </w:rPr>
        <w:t xml:space="preserve"> (</w:t>
      </w:r>
      <w:r w:rsidR="00326530" w:rsidRPr="00326530">
        <w:rPr>
          <w:rFonts w:ascii="Arial" w:hAnsi="Arial" w:cs="Arial"/>
          <w:b/>
          <w:bCs/>
          <w:noProof/>
          <w:lang w:eastAsia="en-US" w:bidi="th-TH"/>
        </w:rPr>
        <w:t>Figs. 1A-B</w:t>
      </w:r>
      <w:r w:rsidR="00326530">
        <w:rPr>
          <w:rFonts w:ascii="Arial" w:hAnsi="Arial" w:cs="Arial"/>
          <w:noProof/>
          <w:lang w:eastAsia="en-US" w:bidi="th-TH"/>
        </w:rPr>
        <w:t>)</w:t>
      </w:r>
      <w:r w:rsidR="00C260E8" w:rsidRPr="00C260E8">
        <w:rPr>
          <w:rFonts w:ascii="Arial" w:hAnsi="Arial" w:cs="Arial"/>
          <w:noProof/>
          <w:lang w:eastAsia="en-US" w:bidi="th-TH"/>
        </w:rPr>
        <w:t>.  Within a few sec, the HR increased from 345 to 490 bpm and the coronary flow increased from 11 to 22 mL/min.  Surprisingly, signal intensity of HP-lactate, which had begun to decay after reaching a first apex, sharply increased in intensity and reached a second apex ~40 s later. Neither the HP-[1-</w:t>
      </w:r>
      <w:r w:rsidR="00C260E8" w:rsidRPr="00C260E8">
        <w:rPr>
          <w:rFonts w:ascii="Arial" w:hAnsi="Arial" w:cs="Arial"/>
          <w:noProof/>
          <w:vertAlign w:val="superscript"/>
          <w:lang w:eastAsia="en-US" w:bidi="th-TH"/>
        </w:rPr>
        <w:t>13</w:t>
      </w:r>
      <w:r w:rsidR="00C260E8" w:rsidRPr="00C260E8">
        <w:rPr>
          <w:rFonts w:ascii="Arial" w:hAnsi="Arial" w:cs="Arial"/>
          <w:noProof/>
          <w:lang w:eastAsia="en-US" w:bidi="th-TH"/>
        </w:rPr>
        <w:t>C]alanine or the HP-HCO</w:t>
      </w:r>
      <w:r w:rsidR="00C260E8" w:rsidRPr="00C260E8">
        <w:rPr>
          <w:rFonts w:ascii="Arial" w:hAnsi="Arial" w:cs="Arial"/>
          <w:noProof/>
          <w:vertAlign w:val="subscript"/>
          <w:lang w:eastAsia="en-US" w:bidi="th-TH"/>
        </w:rPr>
        <w:t>3</w:t>
      </w:r>
      <w:r w:rsidR="00C260E8" w:rsidRPr="00C260E8">
        <w:rPr>
          <w:rFonts w:ascii="Arial" w:hAnsi="Arial" w:cs="Arial"/>
          <w:noProof/>
          <w:vertAlign w:val="superscript"/>
          <w:lang w:eastAsia="en-US" w:bidi="th-TH"/>
        </w:rPr>
        <w:t>-</w:t>
      </w:r>
      <w:r w:rsidR="00C260E8" w:rsidRPr="00C260E8">
        <w:rPr>
          <w:rFonts w:ascii="Arial" w:hAnsi="Arial" w:cs="Arial"/>
          <w:noProof/>
          <w:lang w:eastAsia="en-US" w:bidi="th-TH"/>
        </w:rPr>
        <w:t xml:space="preserve"> curves were altered upon addition of isoproterenol (</w:t>
      </w:r>
      <w:r w:rsidR="00C260E8" w:rsidRPr="00326530">
        <w:rPr>
          <w:rFonts w:ascii="Arial" w:hAnsi="Arial" w:cs="Arial"/>
          <w:b/>
          <w:bCs/>
          <w:noProof/>
          <w:lang w:eastAsia="en-US" w:bidi="th-TH"/>
        </w:rPr>
        <w:t>Fig. 1B</w:t>
      </w:r>
      <w:r w:rsidR="00C260E8" w:rsidRPr="00C260E8">
        <w:rPr>
          <w:rFonts w:ascii="Arial" w:hAnsi="Arial" w:cs="Arial"/>
          <w:noProof/>
          <w:lang w:eastAsia="en-US" w:bidi="th-TH"/>
        </w:rPr>
        <w:t>). The second apex in the HP-lactate curve was not observed in hearts undergoing the same perfusion conditions without the injection of isoproterenol (</w:t>
      </w:r>
      <w:r w:rsidR="00C260E8" w:rsidRPr="00326530">
        <w:rPr>
          <w:rFonts w:ascii="Arial" w:hAnsi="Arial" w:cs="Arial"/>
          <w:b/>
          <w:bCs/>
          <w:noProof/>
          <w:lang w:eastAsia="en-US" w:bidi="th-TH"/>
        </w:rPr>
        <w:t>Fig. 1C</w:t>
      </w:r>
      <w:r w:rsidR="00C260E8" w:rsidRPr="00C260E8">
        <w:rPr>
          <w:rFonts w:ascii="Arial" w:hAnsi="Arial" w:cs="Arial"/>
          <w:noProof/>
          <w:lang w:eastAsia="en-US" w:bidi="th-TH"/>
        </w:rPr>
        <w:t>). The second apex in the HP-lactate curve was subsequently traced to a sudden increase in lactate pool size arising from glycogenolysis, glycolysis and subsequent production of lactate (confirmed in separate experiments not described here). This indicates that lactate derived from glycogen rapidly mixes with the existing lactate and exchanges with any remaining HP-[1-</w:t>
      </w:r>
      <w:r w:rsidR="00C260E8" w:rsidRPr="00C260E8">
        <w:rPr>
          <w:rFonts w:ascii="Arial" w:hAnsi="Arial" w:cs="Arial"/>
          <w:noProof/>
          <w:vertAlign w:val="superscript"/>
          <w:lang w:eastAsia="en-US" w:bidi="th-TH"/>
        </w:rPr>
        <w:t>13</w:t>
      </w:r>
      <w:r w:rsidR="00C260E8" w:rsidRPr="00C260E8">
        <w:rPr>
          <w:rFonts w:ascii="Arial" w:hAnsi="Arial" w:cs="Arial"/>
          <w:noProof/>
          <w:lang w:eastAsia="en-US" w:bidi="th-TH"/>
        </w:rPr>
        <w:t xml:space="preserve">C]pyruvate.  This results in the appearance of second apex in the lactate polarization curve near 70 s. These results demonstrate the feasibility of using HP </w:t>
      </w:r>
      <w:r w:rsidR="00C260E8" w:rsidRPr="00C260E8">
        <w:rPr>
          <w:rFonts w:ascii="Arial" w:hAnsi="Arial" w:cs="Arial"/>
          <w:noProof/>
          <w:vertAlign w:val="superscript"/>
          <w:lang w:eastAsia="en-US" w:bidi="th-TH"/>
        </w:rPr>
        <w:t>13</w:t>
      </w:r>
      <w:r w:rsidR="00C260E8" w:rsidRPr="00C260E8">
        <w:rPr>
          <w:rFonts w:ascii="Arial" w:hAnsi="Arial" w:cs="Arial"/>
          <w:noProof/>
          <w:lang w:eastAsia="en-US" w:bidi="th-TH"/>
        </w:rPr>
        <w:t>C MRS as a tool to detect rapid changes in cardiac metabolism in response to exposure to cardiac drugs.</w:t>
      </w:r>
    </w:p>
    <w:p w:rsidR="000C1AA2" w:rsidRPr="00496477" w:rsidRDefault="000C1AA2" w:rsidP="00830E61">
      <w:pPr>
        <w:jc w:val="both"/>
        <w:rPr>
          <w:rFonts w:ascii="Arial" w:hAnsi="Arial" w:cs="Arial"/>
        </w:rPr>
      </w:pPr>
      <w:bookmarkStart w:id="0" w:name="_GoBack"/>
      <w:bookmarkEnd w:id="0"/>
    </w:p>
    <w:sectPr w:rsidR="000C1AA2" w:rsidRPr="00496477" w:rsidSect="00513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35FF0"/>
    <w:rsid w:val="000348EE"/>
    <w:rsid w:val="00091047"/>
    <w:rsid w:val="000C1AA2"/>
    <w:rsid w:val="00155843"/>
    <w:rsid w:val="002968D9"/>
    <w:rsid w:val="002E2F36"/>
    <w:rsid w:val="002F0F45"/>
    <w:rsid w:val="002F776E"/>
    <w:rsid w:val="00326530"/>
    <w:rsid w:val="00343934"/>
    <w:rsid w:val="00393671"/>
    <w:rsid w:val="003E2049"/>
    <w:rsid w:val="0043317A"/>
    <w:rsid w:val="00481693"/>
    <w:rsid w:val="00496477"/>
    <w:rsid w:val="004F2E2B"/>
    <w:rsid w:val="00513258"/>
    <w:rsid w:val="00572E51"/>
    <w:rsid w:val="005772D2"/>
    <w:rsid w:val="005F1822"/>
    <w:rsid w:val="005F18B7"/>
    <w:rsid w:val="00676677"/>
    <w:rsid w:val="00830E61"/>
    <w:rsid w:val="008A2535"/>
    <w:rsid w:val="008F64C3"/>
    <w:rsid w:val="00975E84"/>
    <w:rsid w:val="00AD015F"/>
    <w:rsid w:val="00B20CAF"/>
    <w:rsid w:val="00B35FF0"/>
    <w:rsid w:val="00BD6DB6"/>
    <w:rsid w:val="00C260E8"/>
    <w:rsid w:val="00D11D39"/>
    <w:rsid w:val="00DB5CC6"/>
    <w:rsid w:val="00DC1ADA"/>
    <w:rsid w:val="00E4371B"/>
    <w:rsid w:val="00F31A05"/>
    <w:rsid w:val="00FD5B5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477"/>
    <w:rPr>
      <w:color w:val="0000FF" w:themeColor="hyperlink"/>
      <w:u w:val="single"/>
    </w:rPr>
  </w:style>
  <w:style w:type="paragraph" w:styleId="BalloonText">
    <w:name w:val="Balloon Text"/>
    <w:basedOn w:val="Normal"/>
    <w:link w:val="BalloonTextChar"/>
    <w:uiPriority w:val="99"/>
    <w:semiHidden/>
    <w:unhideWhenUsed/>
    <w:rsid w:val="0049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477"/>
    <w:rPr>
      <w:color w:val="0000FF" w:themeColor="hyperlink"/>
      <w:u w:val="single"/>
    </w:rPr>
  </w:style>
  <w:style w:type="paragraph" w:styleId="BalloonText">
    <w:name w:val="Balloon Text"/>
    <w:basedOn w:val="Normal"/>
    <w:link w:val="BalloonTextChar"/>
    <w:uiPriority w:val="99"/>
    <w:semiHidden/>
    <w:unhideWhenUsed/>
    <w:rsid w:val="0049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hyperlink" Target="mailto:dean.sherry@utsou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2139</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Weina Jiang</dc:creator>
  <cp:lastModifiedBy>Lenovo User</cp:lastModifiedBy>
  <cp:revision>2</cp:revision>
  <cp:lastPrinted>2013-04-29T15:26:00Z</cp:lastPrinted>
  <dcterms:created xsi:type="dcterms:W3CDTF">2013-05-08T20:05:00Z</dcterms:created>
  <dcterms:modified xsi:type="dcterms:W3CDTF">2013-05-08T20:05:00Z</dcterms:modified>
</cp:coreProperties>
</file>